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7"/>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30359"/>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地理与环境科学学院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3818"/>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26977"/>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pStyle w:val="5"/>
        <w:tabs>
          <w:tab w:val="right" w:leader="dot" w:pos="9014"/>
        </w:tabs>
        <w:jc w:val="center"/>
      </w:pPr>
      <w:bookmarkStart w:id="11" w:name="_Toc527397084"/>
      <w:r>
        <w:rPr>
          <w:rFonts w:hint="eastAsia" w:ascii="黑体" w:hAnsi="黑体" w:cs="黑体"/>
          <w:bCs/>
          <w:color w:val="000000" w:themeColor="text1"/>
          <w:szCs w:val="32"/>
          <w14:textFill>
            <w14:solidFill>
              <w14:schemeClr w14:val="tx1"/>
            </w14:solidFill>
          </w14:textFill>
        </w:rPr>
        <w:fldChar w:fldCharType="begin"/>
      </w:r>
      <w:r>
        <w:rPr>
          <w:rFonts w:hint="eastAsia" w:ascii="黑体" w:hAnsi="黑体" w:cs="黑体"/>
          <w:bCs/>
          <w:color w:val="000000" w:themeColor="text1"/>
          <w:szCs w:val="32"/>
          <w14:textFill>
            <w14:solidFill>
              <w14:schemeClr w14:val="tx1"/>
            </w14:solidFill>
          </w14:textFill>
        </w:rPr>
        <w:instrText xml:space="preserve">TOC \o "1-1" \h \u </w:instrText>
      </w:r>
      <w:r>
        <w:rPr>
          <w:rFonts w:hint="eastAsia" w:ascii="黑体" w:hAnsi="黑体" w:cs="黑体"/>
          <w:bCs/>
          <w:color w:val="000000" w:themeColor="text1"/>
          <w:szCs w:val="32"/>
          <w14:textFill>
            <w14:solidFill>
              <w14:schemeClr w14:val="tx1"/>
            </w14:solidFill>
          </w14:textFill>
        </w:rPr>
        <w:fldChar w:fldCharType="separate"/>
      </w:r>
      <w:bookmarkStart w:id="12" w:name="_Toc527396983"/>
      <w:bookmarkStart w:id="13" w:name="_Toc527391762"/>
      <w:r>
        <w:rPr>
          <w:rFonts w:hint="eastAsia" w:ascii="华文中宋" w:hAnsi="华文中宋" w:eastAsia="华文中宋" w:cs="华文中宋"/>
          <w:b/>
          <w:bCs/>
          <w:color w:val="000000"/>
          <w:kern w:val="0"/>
          <w:sz w:val="36"/>
          <w:szCs w:val="36"/>
        </w:rPr>
        <w:t>目 录</w:t>
      </w:r>
      <w:bookmarkEnd w:id="12"/>
      <w:bookmarkEnd w:id="13"/>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_Toc7517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地理学学术学位博</w:t>
      </w:r>
      <w:bookmarkStart w:id="72" w:name="_GoBack"/>
      <w:bookmarkEnd w:id="72"/>
      <w:r>
        <w:rPr>
          <w:rFonts w:hint="eastAsia" w:ascii="仿宋" w:hAnsi="仿宋" w:eastAsia="仿宋" w:cs="仿宋"/>
          <w:bCs/>
          <w:sz w:val="30"/>
          <w:szCs w:val="30"/>
        </w:rPr>
        <w:t>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_Toc7517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_Toc20594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地理学学术学位硕士研究生培养方案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_Toc20594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_Toc25121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环境工程专业学位硕士研究生培养方案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_Toc25121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2"/>
        <w:spacing w:before="120"/>
        <w:rPr>
          <w:rFonts w:hint="eastAsia" w:ascii="黑体" w:hAnsi="黑体" w:cs="黑体"/>
          <w:bCs/>
          <w:color w:val="000000" w:themeColor="text1"/>
          <w:szCs w:val="32"/>
          <w14:textFill>
            <w14:solidFill>
              <w14:schemeClr w14:val="tx1"/>
            </w14:solidFill>
          </w14:textFill>
        </w:rPr>
        <w:sectPr>
          <w:headerReference r:id="rId3" w:type="default"/>
          <w:pgSz w:w="11906" w:h="16838"/>
          <w:pgMar w:top="1701" w:right="1474" w:bottom="1418" w:left="1418" w:header="1191" w:footer="1021" w:gutter="0"/>
          <w:cols w:space="0" w:num="1"/>
          <w:docGrid w:linePitch="312" w:charSpace="0"/>
        </w:sectPr>
      </w:pPr>
      <w:r>
        <w:rPr>
          <w:rFonts w:hint="eastAsia" w:ascii="黑体" w:hAnsi="黑体" w:cs="黑体"/>
          <w:bCs/>
          <w:color w:val="000000" w:themeColor="text1"/>
          <w:szCs w:val="32"/>
          <w14:textFill>
            <w14:solidFill>
              <w14:schemeClr w14:val="tx1"/>
            </w14:solidFill>
          </w14:textFill>
        </w:rPr>
        <w:fldChar w:fldCharType="end"/>
      </w:r>
    </w:p>
    <w:p>
      <w:pPr>
        <w:pStyle w:val="2"/>
        <w:spacing w:before="120"/>
        <w:rPr>
          <w:rFonts w:ascii="黑体" w:hAnsi="黑体" w:cs="黑体"/>
          <w:bCs/>
          <w:color w:val="000000" w:themeColor="text1"/>
          <w:szCs w:val="32"/>
          <w14:textFill>
            <w14:solidFill>
              <w14:schemeClr w14:val="tx1"/>
            </w14:solidFill>
          </w14:textFill>
        </w:rPr>
      </w:pPr>
      <w:bookmarkStart w:id="14" w:name="_Toc7517"/>
      <w:r>
        <w:rPr>
          <w:rFonts w:hint="eastAsia" w:ascii="黑体" w:hAnsi="黑体" w:cs="黑体"/>
          <w:bCs/>
          <w:color w:val="000000" w:themeColor="text1"/>
          <w:szCs w:val="32"/>
          <w14:textFill>
            <w14:solidFill>
              <w14:schemeClr w14:val="tx1"/>
            </w14:solidFill>
          </w14:textFill>
        </w:rPr>
        <w:t>地理学学术学位博士研究生培养方案</w:t>
      </w:r>
      <w:bookmarkEnd w:id="11"/>
      <w:bookmarkEnd w:id="14"/>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（学科或专业代码：0705）</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15" w:name="_Toc14786"/>
      <w:r>
        <w:rPr>
          <w:rFonts w:hint="eastAsia" w:ascii="黑体" w:eastAsia="黑体"/>
          <w:bCs/>
          <w:color w:val="000000" w:themeColor="text1"/>
          <w:sz w:val="24"/>
          <w14:textFill>
            <w14:solidFill>
              <w14:schemeClr w14:val="tx1"/>
            </w14:solidFill>
          </w14:textFill>
        </w:rPr>
        <w:t>一、学科概况</w:t>
      </w:r>
      <w:bookmarkEnd w:id="15"/>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地理学是一门古老的学科，着重于研究地球表层各要素之间的相互作用、相互关系以及地表综合体的特征和时空变化规律。地理学可分为自然地理学、人文地理学和地图学与地理信息系统三个分支。自然地理学主要研究地球表层自然景观及其组成要素的特性、形成过程、动态变化和空间变异，研究内容包括地表自然格局与过程、自然要素和人为活动之间的交互作用、物质迁移与能量转换等。人文地理学主要研究地球表面人类活动与地理环境之间相互作用关系及其形成的地域系统和空间结构，以人地关系的理论为基础，综合研究不同社会发展阶段人地关系地域系统的动态变化规律及其差异和联系，旨在协调不同类型地域内人类活动和地理环境的关系，以求得在一定地域范围内二者的动态平衡，实现可持续发展。地图学与地理信息系统则是计算机技术与现代地理学相结合的产物，以“3S”（遥感、地理信息系统和空间定位系统）技术为代表，采用计算机建模和模拟技术实现地理环境与过程的虚拟，以便于对地理现象直观科学的分析，并提供决策依据。</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西北师范大学地理学科发端于1902年创办的京师大学堂师范馆史地科，距今已有百余年历史。地理学科早在1986年就获得自然地理学和人文地理学硕士点，2003年获得人文地理学博士点，2006年获得自然地理学博士点和地理学一级学科硕士点，2011年获得地理学一级学科博士点，2012年获得地理学博士后科研流动站。现拥有地理学和生态学2个省级重点学科，学院主建的“寒旱区地理与生态资源学科群”获批甘肃省“双一流”特色学科。在第四轮学科评估中，地理学为B-等级，进入全国30－40%。在自然出版集团发布的2017年自然指数排行榜中，地球与环境科学学科位列全国高校第24位、师范类院校第4位。</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地理学科现有一支教学经验丰富、科研水平较高、整体力量雄厚的师资队伍，以程国栋院士领衔的教职员工50余人，其中教授15人，副教授28人，博士生导师11人，硕士生导师31人。经过全体师生努力，现已形成四个特色鲜明、优势突出的研究方向：寒旱区资源与环境演变过程、寒旱区人地关系与区域发展、寒旱区湿地资源保护与产业开发、寒旱区环境遥感与GIS应用。</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16" w:name="_Toc27368"/>
      <w:r>
        <w:rPr>
          <w:rFonts w:hint="eastAsia" w:ascii="黑体" w:eastAsia="黑体"/>
          <w:bCs/>
          <w:color w:val="000000" w:themeColor="text1"/>
          <w:sz w:val="24"/>
          <w14:textFill>
            <w14:solidFill>
              <w14:schemeClr w14:val="tx1"/>
            </w14:solidFill>
          </w14:textFill>
        </w:rPr>
        <w:t>二、培养目标</w:t>
      </w:r>
      <w:bookmarkEnd w:id="16"/>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bookmarkStart w:id="17" w:name="_Toc17786"/>
      <w:r>
        <w:rPr>
          <w:rFonts w:hint="eastAsia" w:asciiTheme="minorEastAsia" w:hAnsiTheme="minorEastAsia" w:cstheme="minorEastAsia"/>
          <w:color w:val="000000" w:themeColor="text1"/>
          <w:sz w:val="24"/>
          <w14:textFill>
            <w14:solidFill>
              <w14:schemeClr w14:val="tx1"/>
            </w14:solidFill>
          </w14:textFill>
        </w:rPr>
        <w:t>能较好地运用辩证唯物主义观点和现代地理学理论方法观察问题、分析问题和解决问题；了解地理学学科发展的现状和前沿动态，能较为熟练地运用一门外国语阅读本专业的外文资料；掌握数学、遥感和地理信息系统等现代方法和技术手段，能独立从事地理科学相关领域教学研究和管理工作，成为科研、教学和生产实际的专门人才。</w:t>
      </w:r>
    </w:p>
    <w:p>
      <w:pPr>
        <w:spacing w:line="46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三、培养方式</w:t>
      </w:r>
      <w:bookmarkEnd w:id="17"/>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bookmarkStart w:id="18" w:name="_Toc22312"/>
      <w:r>
        <w:rPr>
          <w:rFonts w:hint="eastAsia" w:asciiTheme="minorEastAsia" w:hAnsiTheme="minorEastAsia" w:cstheme="minorEastAsia"/>
          <w:color w:val="000000" w:themeColor="text1"/>
          <w:sz w:val="24"/>
          <w14:textFill>
            <w14:solidFill>
              <w14:schemeClr w14:val="tx1"/>
            </w14:solidFill>
          </w14:textFill>
        </w:rPr>
        <w:t>采取以导师指导为主，导师与指导小组集体培养相结合的培养方式。硕士生在招生录取时明确硕士生导师，并在导师指导下完成培养方案的制订和学位论文的选题和开题工作。在第四学期期末前，由地理与环境科学学院学位委员会组织考核小组，对硕士生入学以来课程学习成绩、论文选题、开题报告、论文研究进展及学生平时表现等情况进行中期考核，凡中期考核不合格者，要根据考核小组的意见进行修改和调整，半年后再参加中期考核。中期考核不合格者，不能申请毕业论文预答辩和答辩。</w:t>
      </w:r>
    </w:p>
    <w:p>
      <w:pPr>
        <w:spacing w:line="46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四、本学科所需其他相关（近）学科知识</w:t>
      </w:r>
      <w:bookmarkEnd w:id="18"/>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数学、物理学、化学、生态学、历史学、社会学、计算机科学等。</w:t>
      </w:r>
    </w:p>
    <w:p>
      <w:pPr>
        <w:spacing w:line="460" w:lineRule="exact"/>
        <w:ind w:firstLine="480" w:firstLineChars="200"/>
        <w:rPr>
          <w:rFonts w:ascii="黑体" w:eastAsia="黑体"/>
          <w:color w:val="000000" w:themeColor="text1"/>
          <w:sz w:val="24"/>
          <w14:textFill>
            <w14:solidFill>
              <w14:schemeClr w14:val="tx1"/>
            </w14:solidFill>
          </w14:textFill>
        </w:rPr>
      </w:pPr>
      <w:bookmarkStart w:id="19" w:name="_Toc15266"/>
      <w:r>
        <w:rPr>
          <w:rFonts w:hint="eastAsia" w:ascii="黑体" w:eastAsia="黑体"/>
          <w:color w:val="000000" w:themeColor="text1"/>
          <w:sz w:val="24"/>
          <w14:textFill>
            <w14:solidFill>
              <w14:schemeClr w14:val="tx1"/>
            </w14:solidFill>
          </w14:textFill>
        </w:rPr>
        <w:t>五、学制及学习年限</w:t>
      </w:r>
      <w:bookmarkEnd w:id="19"/>
    </w:p>
    <w:p>
      <w:pPr>
        <w:spacing w:line="460" w:lineRule="exact"/>
        <w:ind w:firstLine="480" w:firstLineChars="200"/>
        <w:rPr>
          <w:rFonts w:asciiTheme="minorEastAsia" w:hAnsiTheme="minorEastAsia" w:cstheme="minorEastAsia"/>
          <w:color w:val="000000" w:themeColor="text1"/>
          <w:spacing w:val="-6"/>
          <w:sz w:val="24"/>
          <w14:textFill>
            <w14:solidFill>
              <w14:schemeClr w14:val="tx1"/>
            </w14:solidFill>
          </w14:textFill>
        </w:rPr>
      </w:pPr>
      <w:bookmarkStart w:id="20" w:name="_Toc2197"/>
      <w:r>
        <w:rPr>
          <w:rFonts w:hint="eastAsia" w:asciiTheme="minorEastAsia" w:hAnsiTheme="minorEastAsia" w:cstheme="minorEastAsia"/>
          <w:color w:val="000000" w:themeColor="text1"/>
          <w:sz w:val="24"/>
          <w14:textFill>
            <w14:solidFill>
              <w14:schemeClr w14:val="tx1"/>
            </w14:solidFill>
          </w14:textFill>
        </w:rPr>
        <w:t>实行弹性学制，基本学制为3年，最长学习年限为5年。在完成培养要求的前提下，对少数学业优秀、科研成果突出的硕士生，可申请提前毕业，提前期一般不超过1年。</w:t>
      </w:r>
    </w:p>
    <w:p>
      <w:pPr>
        <w:spacing w:line="46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六、研究方向</w:t>
      </w:r>
      <w:bookmarkEnd w:id="20"/>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bookmarkStart w:id="21" w:name="_Toc7626"/>
      <w:r>
        <w:rPr>
          <w:rFonts w:hint="eastAsia" w:asciiTheme="minorEastAsia" w:hAnsiTheme="minorEastAsia" w:cstheme="minorEastAsia"/>
          <w:color w:val="000000" w:themeColor="text1"/>
          <w:sz w:val="24"/>
          <w14:textFill>
            <w14:solidFill>
              <w14:schemeClr w14:val="tx1"/>
            </w14:solidFill>
          </w14:textFill>
        </w:rPr>
        <w:t>1. 自然地理学</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 人文地理学</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 地图学与地理信息系统</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 环境地理学</w:t>
      </w:r>
    </w:p>
    <w:p>
      <w:pPr>
        <w:spacing w:line="46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七、学分要求</w:t>
      </w:r>
      <w:bookmarkEnd w:id="21"/>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应修满不少于35学分，其中公共必修课5学分，专业基础课12学分，专业方向课6学分，选修课至少10学分，其他培养环节2学分。</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22" w:name="_Toc26739"/>
      <w:r>
        <w:rPr>
          <w:rFonts w:hint="eastAsia" w:ascii="黑体" w:eastAsia="黑体"/>
          <w:bCs/>
          <w:color w:val="000000" w:themeColor="text1"/>
          <w:sz w:val="24"/>
          <w14:textFill>
            <w14:solidFill>
              <w14:schemeClr w14:val="tx1"/>
            </w14:solidFill>
          </w14:textFill>
        </w:rPr>
        <w:t>八、课程设置与教学计划</w:t>
      </w:r>
      <w:r>
        <w:rPr>
          <w:rFonts w:hint="eastAsia" w:ascii="宋体" w:hAnsi="宋体" w:eastAsia="宋体" w:cs="宋体"/>
          <w:bCs/>
          <w:color w:val="000000" w:themeColor="text1"/>
          <w:sz w:val="24"/>
          <w14:textFill>
            <w14:solidFill>
              <w14:schemeClr w14:val="tx1"/>
            </w14:solidFill>
          </w14:textFill>
        </w:rPr>
        <w:t>（具体见课程设置与教学计划表）</w:t>
      </w:r>
      <w:bookmarkEnd w:id="22"/>
    </w:p>
    <w:p>
      <w:pPr>
        <w:spacing w:line="440" w:lineRule="exact"/>
        <w:ind w:firstLine="480" w:firstLineChars="200"/>
        <w:rPr>
          <w:rFonts w:asciiTheme="minorEastAsia" w:hAnsiTheme="minorEastAsia" w:cstheme="minorEastAsia"/>
          <w:color w:val="000000" w:themeColor="text1"/>
          <w:spacing w:val="-6"/>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课程分为必修课和选修课，其中必修课包括公共必修课、专业基础课和专业必修课。专业基础课为地理学专业博士研究生通开课程；自然地理学、人文地理学和地图学与地</w:t>
      </w:r>
      <w:r>
        <w:rPr>
          <w:rFonts w:hint="eastAsia" w:asciiTheme="minorEastAsia" w:hAnsiTheme="minorEastAsia" w:cstheme="minorEastAsia"/>
          <w:color w:val="000000" w:themeColor="text1"/>
          <w:spacing w:val="-6"/>
          <w:sz w:val="24"/>
          <w14:textFill>
            <w14:solidFill>
              <w14:schemeClr w14:val="tx1"/>
            </w14:solidFill>
          </w14:textFill>
        </w:rPr>
        <w:t>理信息系统专业必修课各2门。各专业博士研究生应选修与专业一致或相近的专业选修课。</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实践环节具体要求与考核方式：</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1.应听取不少于10次学术讲座，参加国内外学术会议至少1次，并公开作学术报告，考核方式以书面报告（内容应包含至少10次学术讲座或报告的个人心得体会）或参会证明为依据（1学分）。</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2.参与导师课题研究，或完成自主申报科研课题，或协助导师指导本科毕业生论文设计。考核方式以书面报告（需导师签字）或科研项目书（需项目批准单位公章）为依据（1学分）。</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23" w:name="_Toc11850"/>
      <w:r>
        <w:rPr>
          <w:rFonts w:hint="eastAsia" w:ascii="黑体" w:eastAsia="黑体"/>
          <w:bCs/>
          <w:color w:val="000000" w:themeColor="text1"/>
          <w:sz w:val="24"/>
          <w14:textFill>
            <w14:solidFill>
              <w14:schemeClr w14:val="tx1"/>
            </w14:solidFill>
          </w14:textFill>
        </w:rPr>
        <w:t>九、学位论文要求</w:t>
      </w:r>
      <w:bookmarkEnd w:id="23"/>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博士研究生的学位论文应在导师指导下独立完成，时间不少于两年。论文选题应围绕学科前沿和社会经济重大问题开展，或结合导师的实际科研项目进行。论文内容应充分体现最新的学科前沿动态、坚实的理论基础、广博的知识面和严谨的治学作风，工作量饱满、创新性鲜明。</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博士研究生论文开题应由博士研究生提出申请，导师负责，并于第三学期期末前完成开题报告，经相关专家评议通过后方可进入论文写作阶段。论文原则上应在第六学期初完成，于5月份进行预答辩，预答辩通过后方能送审。经4名校外同行专家匿名评议论文并同意答辩后方能组织正式答辩。正式答辩通过后，报学校学位评定委员会审批并授予理学博士学位。</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博士研究生论文开题、中期考核、论文评阅、预答辩和答辩的具体要求按照《西北师范大学博士、硕士研究生学位论文评审及答辩工作实施办法》、《西北师范大学研究生学位论文开题报告管理办法》、《西北师范大学研究生中期考核管理办法》、《西北师范大学硕士、博士学位授予办法》执行。</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附件：地理学学术学位博士研究生课程设置与教学计划表</w:t>
      </w:r>
    </w:p>
    <w:p>
      <w:pPr>
        <w:spacing w:line="44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w:t>
      </w:r>
    </w:p>
    <w:p>
      <w:pPr>
        <w:spacing w:line="450" w:lineRule="exact"/>
        <w:ind w:firstLine="482"/>
        <w:rPr>
          <w:rFonts w:asciiTheme="minorEastAsia" w:hAnsiTheme="minorEastAsia" w:cstheme="minorEastAsia"/>
          <w:color w:val="000000" w:themeColor="text1"/>
          <w:sz w:val="24"/>
          <w14:textFill>
            <w14:solidFill>
              <w14:schemeClr w14:val="tx1"/>
            </w14:solidFill>
          </w14:textFill>
        </w:rPr>
      </w:pPr>
    </w:p>
    <w:p>
      <w:pPr>
        <w:spacing w:line="450" w:lineRule="exact"/>
        <w:ind w:firstLine="482"/>
        <w:rPr>
          <w:rFonts w:asciiTheme="minorEastAsia" w:hAnsiTheme="minorEastAsia" w:cstheme="minorEastAsia"/>
          <w:color w:val="000000" w:themeColor="text1"/>
          <w:sz w:val="24"/>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2" w:charSpace="0"/>
        </w:sectPr>
      </w:pPr>
    </w:p>
    <w:p>
      <w:pPr>
        <w:spacing w:line="320" w:lineRule="exact"/>
        <w:rPr>
          <w:rFonts w:asciiTheme="minorEastAsia" w:hAnsiTheme="minorEastAsia" w:cstheme="minorEastAsia"/>
          <w:color w:val="000000" w:themeColor="text1"/>
          <w:sz w:val="24"/>
          <w14:textFill>
            <w14:solidFill>
              <w14:schemeClr w14:val="tx1"/>
            </w14:solidFill>
          </w14:textFill>
        </w:rPr>
        <w:sectPr>
          <w:headerReference r:id="rId5" w:type="default"/>
          <w:type w:val="continuous"/>
          <w:pgSz w:w="11906" w:h="16838"/>
          <w:pgMar w:top="1701" w:right="1474" w:bottom="1418" w:left="1418" w:header="1191" w:footer="1021" w:gutter="0"/>
          <w:pgNumType w:fmt="decimal"/>
          <w:cols w:space="0" w:num="1"/>
          <w:docGrid w:linePitch="312" w:charSpace="0"/>
        </w:sectPr>
      </w:pPr>
    </w:p>
    <w:p>
      <w:pPr>
        <w:spacing w:line="320" w:lineRule="exact"/>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outlineLvl w:val="0"/>
        <w:rPr>
          <w:rFonts w:ascii="黑体" w:eastAsia="黑体"/>
          <w:color w:val="000000" w:themeColor="text1"/>
          <w:sz w:val="32"/>
          <w:szCs w:val="32"/>
          <w14:textFill>
            <w14:solidFill>
              <w14:schemeClr w14:val="tx1"/>
            </w14:solidFill>
          </w14:textFill>
        </w:rPr>
      </w:pPr>
      <w:bookmarkStart w:id="24" w:name="_Toc10927"/>
      <w:bookmarkStart w:id="25" w:name="_Toc516562116"/>
      <w:bookmarkStart w:id="26" w:name="_Toc20388"/>
      <w:bookmarkStart w:id="27" w:name="_Toc24287"/>
      <w:bookmarkStart w:id="28" w:name="_Toc314"/>
      <w:bookmarkStart w:id="29" w:name="_Toc18442"/>
      <w:bookmarkStart w:id="30" w:name="_Toc6294"/>
      <w:bookmarkStart w:id="31" w:name="_Toc19767"/>
      <w:bookmarkStart w:id="32" w:name="_Toc23866"/>
      <w:bookmarkStart w:id="33" w:name="_Toc527397085"/>
      <w:bookmarkStart w:id="34" w:name="_Toc28214"/>
      <w:r>
        <w:rPr>
          <w:rFonts w:hint="eastAsia" w:ascii="黑体" w:eastAsia="黑体"/>
          <w:color w:val="000000" w:themeColor="text1"/>
          <w:sz w:val="32"/>
          <w:szCs w:val="32"/>
          <w14:textFill>
            <w14:solidFill>
              <w14:schemeClr w14:val="tx1"/>
            </w14:solidFill>
          </w14:textFill>
        </w:rPr>
        <w:t>地理学学术学位博士研究生课程设置与教学计划表</w:t>
      </w:r>
      <w:bookmarkEnd w:id="24"/>
      <w:bookmarkEnd w:id="25"/>
      <w:bookmarkEnd w:id="26"/>
      <w:bookmarkEnd w:id="27"/>
      <w:bookmarkEnd w:id="28"/>
      <w:bookmarkEnd w:id="29"/>
      <w:bookmarkEnd w:id="30"/>
      <w:bookmarkEnd w:id="31"/>
      <w:bookmarkEnd w:id="32"/>
      <w:bookmarkEnd w:id="33"/>
      <w:bookmarkEnd w:id="34"/>
    </w:p>
    <w:tbl>
      <w:tblPr>
        <w:tblStyle w:val="7"/>
        <w:tblW w:w="9803" w:type="dxa"/>
        <w:tblInd w:w="-20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78"/>
        <w:gridCol w:w="364"/>
        <w:gridCol w:w="536"/>
        <w:gridCol w:w="1078"/>
        <w:gridCol w:w="2498"/>
        <w:gridCol w:w="644"/>
        <w:gridCol w:w="604"/>
        <w:gridCol w:w="598"/>
        <w:gridCol w:w="546"/>
        <w:gridCol w:w="1636"/>
        <w:gridCol w:w="7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tblHeader/>
        </w:trPr>
        <w:tc>
          <w:tcPr>
            <w:tcW w:w="1478"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类别</w:t>
            </w:r>
          </w:p>
        </w:tc>
        <w:tc>
          <w:tcPr>
            <w:tcW w:w="10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课程代码</w:t>
            </w:r>
          </w:p>
        </w:tc>
        <w:tc>
          <w:tcPr>
            <w:tcW w:w="24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课程名称</w:t>
            </w:r>
          </w:p>
        </w:tc>
        <w:tc>
          <w:tcPr>
            <w:tcW w:w="64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学期</w:t>
            </w:r>
          </w:p>
        </w:tc>
        <w:tc>
          <w:tcPr>
            <w:tcW w:w="60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学时</w:t>
            </w:r>
          </w:p>
        </w:tc>
        <w:tc>
          <w:tcPr>
            <w:tcW w:w="5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时数</w:t>
            </w:r>
          </w:p>
        </w:tc>
        <w:tc>
          <w:tcPr>
            <w:tcW w:w="54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分</w:t>
            </w:r>
          </w:p>
        </w:tc>
        <w:tc>
          <w:tcPr>
            <w:tcW w:w="163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教师</w:t>
            </w:r>
          </w:p>
        </w:tc>
        <w:tc>
          <w:tcPr>
            <w:tcW w:w="72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90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D0051001</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中国马克思主义与当代</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马克思主义学院</w:t>
            </w:r>
          </w:p>
        </w:tc>
        <w:tc>
          <w:tcPr>
            <w:tcW w:w="72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D0051002</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1"/>
                <w:kern w:val="0"/>
                <w:sz w:val="18"/>
                <w:szCs w:val="18"/>
                <w14:textFill>
                  <w14:solidFill>
                    <w14:schemeClr w14:val="tx1"/>
                  </w14:solidFill>
                </w14:textFill>
              </w:rPr>
              <w:t>马克思恩格斯列宁经典著作选读</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18</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马克思主义学院</w:t>
            </w:r>
          </w:p>
        </w:tc>
        <w:tc>
          <w:tcPr>
            <w:tcW w:w="72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D0101222</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第一外国语</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外国语学院</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exac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00"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基础</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D0202001</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现代自然地理学理论与方法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自然地理学</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导师组</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D0202002</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现代人文地理学理论与方法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人文地理学</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导师组</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1"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D0202009</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地理信息科学研究进展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地图学与地理</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信息系统导师组</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exac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方</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向</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536"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自然</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D0203014</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遥感应用技术与土地利用/覆盖变化研究</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勃 李忠勤</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536"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D0203006</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寒旱区生态水文过程与环境</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张明军 赵成章</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536"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人文</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D0203003</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6"/>
                <w:kern w:val="0"/>
                <w:sz w:val="18"/>
                <w:szCs w:val="18"/>
                <w14:textFill>
                  <w14:solidFill>
                    <w14:schemeClr w14:val="tx1"/>
                  </w14:solidFill>
                </w14:textFill>
              </w:rPr>
              <w:t>城市与区域研究的理论和实践</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石培基 白永平</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张志斌 王录仓</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1"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536"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D0203050</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资源环境与区域发展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赵雪雁 赵锐锋</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徐中民 鹿晨昱</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536"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地图学与地理信息系统</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D0203018</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资源与环境遥感</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潘竟虎 李  净</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张彦丽</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atLeast"/>
        </w:trPr>
        <w:tc>
          <w:tcPr>
            <w:tcW w:w="57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364"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536"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D0203019</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地理信息科学前沿与进展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  军 姚晓军</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党国锋</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61" w:hRule="exact"/>
        </w:trPr>
        <w:tc>
          <w:tcPr>
            <w:tcW w:w="578"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课</w:t>
            </w:r>
          </w:p>
        </w:tc>
        <w:tc>
          <w:tcPr>
            <w:tcW w:w="900"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课</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D0204008</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自然资源研究方法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勃</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D0204009</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全球变化研究方法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张明军 李忠勤</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D02040010</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生态学研究方法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赵成章</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D0204021</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绿洲研究理论与方法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刘普幸</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D0204022</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生态经济与可持续发展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赵雪雁 鹿晨昱</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D0204023</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color w:val="000000" w:themeColor="text1"/>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经济地理学研究进展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白永平 石培基</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D0204024</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城市地理学研究进展</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张志斌 王录仓</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D0204013</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区域分析与规划</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石培基 张志斌</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35" w:hRule="atLeas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D0204019</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6"/>
                <w:kern w:val="0"/>
                <w:sz w:val="18"/>
                <w:szCs w:val="18"/>
                <w14:textFill>
                  <w14:solidFill>
                    <w14:schemeClr w14:val="tx1"/>
                  </w14:solidFill>
                </w14:textFill>
              </w:rPr>
              <w:t>现代地理信息技术与空间分析</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潘竞虎 赵锐锋</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杨亮洁</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D0204006</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人文地理学前沿问题讲座</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1"/>
                <w:kern w:val="0"/>
                <w:sz w:val="18"/>
                <w:szCs w:val="18"/>
                <w14:textFill>
                  <w14:solidFill>
                    <w14:schemeClr w14:val="tx1"/>
                  </w14:solidFill>
                </w14:textFill>
              </w:rPr>
              <w:t>人文地理学导师组</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D0204027</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地理分析与建模</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  军 李传华</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D0204025</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冰冻圈遥感</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姚晓军 张彦丽</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61" w:hRule="exact"/>
        </w:trPr>
        <w:tc>
          <w:tcPr>
            <w:tcW w:w="57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D0204026</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空间经济分析</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潘竟虎 魏  伟</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5" w:hRule="atLeast"/>
        </w:trPr>
        <w:tc>
          <w:tcPr>
            <w:tcW w:w="57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00" w:type="dxa"/>
            <w:gridSpan w:val="2"/>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选修课</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DOOO7OOO</w:t>
            </w:r>
          </w:p>
        </w:tc>
        <w:tc>
          <w:tcPr>
            <w:tcW w:w="24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语言能力提升课程</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60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4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163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文学院</w:t>
            </w:r>
          </w:p>
        </w:tc>
        <w:tc>
          <w:tcPr>
            <w:tcW w:w="72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21" w:hRule="exact"/>
        </w:trPr>
        <w:tc>
          <w:tcPr>
            <w:tcW w:w="1478" w:type="dxa"/>
            <w:gridSpan w:val="3"/>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环节</w:t>
            </w: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科研实践</w:t>
            </w:r>
          </w:p>
        </w:tc>
        <w:tc>
          <w:tcPr>
            <w:tcW w:w="7247" w:type="dxa"/>
            <w:gridSpan w:val="7"/>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bookmarkStart w:id="35" w:name="_Hlk515964628"/>
            <w:r>
              <w:rPr>
                <w:rFonts w:hint="eastAsia" w:eastAsia="宋体" w:asciiTheme="minorEastAsia" w:hAnsiTheme="minorEastAsia" w:cstheme="minorEastAsia"/>
                <w:bCs/>
                <w:color w:val="000000" w:themeColor="text1"/>
                <w:kern w:val="0"/>
                <w:sz w:val="18"/>
                <w:szCs w:val="18"/>
                <w14:textFill>
                  <w14:solidFill>
                    <w14:schemeClr w14:val="tx1"/>
                  </w14:solidFill>
                </w14:textFill>
              </w:rPr>
              <w:t>应听取不少于10次学术讲座，参加国内外学术会议至少1次，并公开作学术报告</w:t>
            </w:r>
            <w:bookmarkEnd w:id="35"/>
            <w:r>
              <w:rPr>
                <w:rFonts w:hint="eastAsia" w:eastAsia="宋体" w:asciiTheme="minorEastAsia" w:hAnsiTheme="minorEastAsia" w:cstheme="minorEastAsia"/>
                <w:bCs/>
                <w:color w:val="000000" w:themeColor="text1"/>
                <w:kern w:val="0"/>
                <w:sz w:val="18"/>
                <w:szCs w:val="18"/>
                <w14:textFill>
                  <w14:solidFill>
                    <w14:schemeClr w14:val="tx1"/>
                  </w14:solidFill>
                </w14:textFill>
              </w:rPr>
              <w:t>（1学分）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05" w:hRule="atLeast"/>
        </w:trPr>
        <w:tc>
          <w:tcPr>
            <w:tcW w:w="1478" w:type="dxa"/>
            <w:gridSpan w:val="3"/>
            <w:vMerge w:val="continue"/>
            <w:tcBorders>
              <w:tl2br w:val="nil"/>
              <w:tr2bl w:val="nil"/>
            </w:tcBorders>
            <w:textDirection w:val="tbLrV"/>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专业实践</w:t>
            </w:r>
          </w:p>
        </w:tc>
        <w:tc>
          <w:tcPr>
            <w:tcW w:w="7247" w:type="dxa"/>
            <w:gridSpan w:val="7"/>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5"/>
                <w:kern w:val="0"/>
                <w:sz w:val="18"/>
                <w:szCs w:val="18"/>
                <w14:textFill>
                  <w14:solidFill>
                    <w14:schemeClr w14:val="tx1"/>
                  </w14:solidFill>
                </w14:textFill>
              </w:rPr>
              <w:t>参与导师课题研究，或完成自主申报科研课题，或协助导师指导本科毕业生论文设计（1学分）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exact"/>
        </w:trPr>
        <w:tc>
          <w:tcPr>
            <w:tcW w:w="1478" w:type="dxa"/>
            <w:gridSpan w:val="3"/>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总学分</w:t>
            </w:r>
          </w:p>
        </w:tc>
        <w:tc>
          <w:tcPr>
            <w:tcW w:w="8325" w:type="dxa"/>
            <w:gridSpan w:val="8"/>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不低于22学分</w:t>
            </w:r>
          </w:p>
        </w:tc>
      </w:tr>
    </w:tbl>
    <w:p>
      <w:pPr>
        <w:spacing w:before="72" w:beforeLines="30" w:line="220" w:lineRule="exact"/>
        <w:ind w:left="-197" w:leftChars="-94" w:right="-630" w:rightChars="-300"/>
        <w:rPr>
          <w:rFonts w:asciiTheme="minorEastAsia" w:hAnsiTheme="minorEastAsia" w:cstheme="minorEastAsia"/>
          <w:bCs/>
          <w:color w:val="000000" w:themeColor="text1"/>
          <w:szCs w:val="21"/>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注：1.语言能力提升课程包括：法语、德语、日语、俄语等小语种课程以及古代汉语课程；2.博士研究生可选修研究生院统一开设的荣誉课</w:t>
      </w:r>
      <w:r>
        <w:rPr>
          <w:rFonts w:hint="eastAsia" w:ascii="楷体_GB2312" w:hAnsi="楷体_GB2312" w:eastAsia="楷体_GB2312" w:cs="楷体_GB2312"/>
          <w:color w:val="000000" w:themeColor="text1"/>
          <w:spacing w:val="-9"/>
          <w:sz w:val="18"/>
          <w:szCs w:val="18"/>
          <w14:textFill>
            <w14:solidFill>
              <w14:schemeClr w14:val="tx1"/>
            </w14:solidFill>
          </w14:textFill>
        </w:rPr>
        <w:t>程，但不计学分。</w:t>
      </w:r>
      <w:r>
        <w:rPr>
          <w:rFonts w:hint="eastAsia" w:asciiTheme="minorEastAsia" w:hAnsiTheme="minorEastAsia" w:cstheme="minorEastAsia"/>
          <w:bCs/>
          <w:color w:val="000000" w:themeColor="text1"/>
          <w:szCs w:val="21"/>
          <w14:textFill>
            <w14:solidFill>
              <w14:schemeClr w14:val="tx1"/>
            </w14:solidFill>
          </w14:textFill>
        </w:rPr>
        <w:br w:type="page"/>
      </w:r>
    </w:p>
    <w:p>
      <w:pPr>
        <w:pStyle w:val="2"/>
        <w:spacing w:before="120"/>
        <w:rPr>
          <w:rFonts w:ascii="黑体" w:hAnsi="黑体" w:cs="黑体"/>
          <w:bCs/>
          <w:color w:val="000000" w:themeColor="text1"/>
          <w:szCs w:val="32"/>
          <w14:textFill>
            <w14:solidFill>
              <w14:schemeClr w14:val="tx1"/>
            </w14:solidFill>
          </w14:textFill>
        </w:rPr>
      </w:pPr>
      <w:bookmarkStart w:id="36" w:name="_Toc527397086"/>
      <w:bookmarkStart w:id="37" w:name="_Toc516562117"/>
      <w:bookmarkStart w:id="38" w:name="_Toc5815"/>
      <w:bookmarkStart w:id="39" w:name="_Toc2707"/>
      <w:bookmarkStart w:id="40" w:name="_Toc11161"/>
      <w:bookmarkStart w:id="41" w:name="_Toc9232"/>
      <w:bookmarkStart w:id="42" w:name="_Toc14653"/>
      <w:bookmarkStart w:id="43" w:name="_Toc20594"/>
      <w:r>
        <w:rPr>
          <w:rFonts w:hint="eastAsia" w:ascii="黑体" w:hAnsi="黑体" w:cs="黑体"/>
          <w:bCs/>
          <w:color w:val="000000" w:themeColor="text1"/>
          <w:szCs w:val="32"/>
          <w14:textFill>
            <w14:solidFill>
              <w14:schemeClr w14:val="tx1"/>
            </w14:solidFill>
          </w14:textFill>
        </w:rPr>
        <w:t>地理学学术学位硕士研究生培养方案</w:t>
      </w:r>
      <w:bookmarkEnd w:id="36"/>
      <w:bookmarkEnd w:id="37"/>
      <w:bookmarkEnd w:id="38"/>
      <w:bookmarkEnd w:id="39"/>
      <w:bookmarkEnd w:id="40"/>
      <w:bookmarkEnd w:id="41"/>
      <w:bookmarkEnd w:id="42"/>
      <w:bookmarkEnd w:id="4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（学科或专业代码：0705）</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44" w:name="_Toc27695"/>
      <w:r>
        <w:rPr>
          <w:rFonts w:hint="eastAsia" w:ascii="黑体" w:eastAsia="黑体"/>
          <w:bCs/>
          <w:color w:val="000000" w:themeColor="text1"/>
          <w:sz w:val="24"/>
          <w14:textFill>
            <w14:solidFill>
              <w14:schemeClr w14:val="tx1"/>
            </w14:solidFill>
          </w14:textFill>
        </w:rPr>
        <w:t>一、学科概况</w:t>
      </w:r>
      <w:bookmarkEnd w:id="44"/>
    </w:p>
    <w:p>
      <w:pPr>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地理学是一门古老的学科，着重于研究地球表层各要素之间的相互作用、相互关系以及地</w:t>
      </w:r>
      <w:r>
        <w:rPr>
          <w:rFonts w:hint="eastAsia" w:ascii="宋体" w:hAnsi="宋体" w:eastAsia="宋体" w:cs="宋体"/>
          <w:color w:val="000000" w:themeColor="text1"/>
          <w:sz w:val="24"/>
          <w14:textFill>
            <w14:solidFill>
              <w14:schemeClr w14:val="tx1"/>
            </w14:solidFill>
          </w14:textFill>
        </w:rPr>
        <w:t>表综合体的特征和时空变化规律。地理学可分为自然地理学、人文地理学和地图学与地理信息系统三个分支。自然地理学主要研究地球表层自然景观及其组成要素的特性、形成过程、动态变化和空间变异，研究内容包括地表自然格局与过程、自然要素和人为活动之间的交互作用、物质迁移与能量转换等。人文地理学主要研究地球表面人类活动与地理环境之间相互作用关系及其形成的地域系统和空间结构，以人地关系的理论为基础，综合研究不同社会发展阶段人地关系地域系统的动态变化规律及其差异和联系，旨在协调不同类型地域内人类活动和地理环境的关系，以求得在一定地域范围内二者的动态平衡，实现可持续发展。地图学与地理信息系统则是计算机技术与现代地理学相结合的产物，以“3S”（遥感、地理信息系统和空间定位系统）技术为代表，采用计算机建模和模拟技术实现地理环境与过程的虚拟，以便于对地理现象直观科学的分析，并提供决策依据。</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地理学科发端于1902年创办的京师大学堂师范馆史地科，距今已有百余年历史。地理学科早在1986年就获得自然地理学和人文地理学硕士点，2003年获得人文地理学博士点，2006年获得自然地理学博士点和地理学一级学科硕士点，2011年获得地理学一级学科博士点，2012年获得地理学博士后科研流动站。现拥有地理学和生态学2个省级重点学科，学院主建的“寒旱区地理与生态资源学科群”获批甘肃省“双一流”特色学科。在第四轮学科评估中，地理学为B-等级，进入全国30－40%。在自然出版集团发布的2017年自然指数排行榜中，地球与环境科学学科位列全国高校第24位、师范类院校第4位。</w:t>
      </w:r>
    </w:p>
    <w:p>
      <w:pPr>
        <w:spacing w:line="460" w:lineRule="exact"/>
        <w:ind w:firstLine="480" w:firstLineChars="200"/>
        <w:rPr>
          <w:rFonts w:hAnsi="宋体"/>
          <w:color w:val="000000" w:themeColor="text1"/>
          <w:sz w:val="24"/>
          <w14:textFill>
            <w14:solidFill>
              <w14:schemeClr w14:val="tx1"/>
            </w14:solidFill>
          </w14:textFill>
        </w:rPr>
      </w:pPr>
      <w:bookmarkStart w:id="45" w:name="_Toc14873"/>
      <w:r>
        <w:rPr>
          <w:rFonts w:hint="eastAsia" w:ascii="宋体" w:hAnsi="宋体" w:eastAsia="宋体" w:cs="宋体"/>
          <w:color w:val="000000" w:themeColor="text1"/>
          <w:sz w:val="24"/>
          <w14:textFill>
            <w14:solidFill>
              <w14:schemeClr w14:val="tx1"/>
            </w14:solidFill>
          </w14:textFill>
        </w:rPr>
        <w:t>地理学科现有一支教学经验丰富、科研水平较高、整体力量雄厚的师资队伍，以程国栋院士领衔的教职员工50余人，其中教授15人，副教授28人，博士生导师11人，硕士生导师31人。经过全体师生努力，现已形成四个特色鲜明、优势突出的研究方向：寒旱区资源与环境演变过程、寒旱区人地关系与区域发展、寒旱区湿地资源保护与产业开发、寒旱区环境遥感与GIS应用。</w:t>
      </w:r>
      <w:bookmarkEnd w:id="45"/>
    </w:p>
    <w:p>
      <w:pPr>
        <w:spacing w:line="460" w:lineRule="exact"/>
        <w:ind w:firstLine="480" w:firstLineChars="200"/>
        <w:rPr>
          <w:rFonts w:ascii="黑体" w:eastAsia="黑体"/>
          <w:bCs/>
          <w:color w:val="000000" w:themeColor="text1"/>
          <w:sz w:val="24"/>
          <w14:textFill>
            <w14:solidFill>
              <w14:schemeClr w14:val="tx1"/>
            </w14:solidFill>
          </w14:textFill>
        </w:rPr>
      </w:pPr>
      <w:bookmarkStart w:id="46" w:name="_Toc10510"/>
      <w:r>
        <w:rPr>
          <w:rFonts w:hint="eastAsia" w:ascii="黑体" w:eastAsia="黑体"/>
          <w:bCs/>
          <w:color w:val="000000" w:themeColor="text1"/>
          <w:sz w:val="24"/>
          <w14:textFill>
            <w14:solidFill>
              <w14:schemeClr w14:val="tx1"/>
            </w14:solidFill>
          </w14:textFill>
        </w:rPr>
        <w:t>二、培养目标</w:t>
      </w:r>
      <w:bookmarkEnd w:id="46"/>
    </w:p>
    <w:p>
      <w:pPr>
        <w:spacing w:line="48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能较好地运用辩证唯物主义观点和现代地理学理论方法观察问题、分析问题和解决问题；了解地理学学科发展的现状和前沿动态，能较为熟练地运用一门外国语阅读本专业的外文资料；掌握数学、遥感和地理信息系统等现代方法和技术手段，能独立从事地理科学相关领域教学研究和管理工作，成为科研、教学和生产实际的专门人才。</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47" w:name="_Toc27458"/>
      <w:r>
        <w:rPr>
          <w:rFonts w:hint="eastAsia" w:ascii="黑体" w:eastAsia="黑体"/>
          <w:bCs/>
          <w:color w:val="000000" w:themeColor="text1"/>
          <w:sz w:val="24"/>
          <w14:textFill>
            <w14:solidFill>
              <w14:schemeClr w14:val="tx1"/>
            </w14:solidFill>
          </w14:textFill>
        </w:rPr>
        <w:t>三、培养方式</w:t>
      </w:r>
      <w:bookmarkEnd w:id="47"/>
    </w:p>
    <w:p>
      <w:pPr>
        <w:spacing w:line="48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采取以导师指导为主，导师与指导小组集体培养相结合的培养方式。硕士生在招生录取时明确硕士生导师，并在导师指导下完成培养方案的制订和学位论文的选题和开题工作。在第四学期期末前，由地理与环境科学学院学位委员会组织考核小组，对硕士生入学以来课程学习成绩、论文选题、开题报告、论文研究进展及学生平时表现等情况进行中期考核，凡中期考核不合格者，要根据考核小组的意见进行修改和调整，半年后再参加中期考核。中期考核不合格者，不能申请毕业论文预答辩和答辩。</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48" w:name="_Toc27613"/>
      <w:r>
        <w:rPr>
          <w:rFonts w:hint="eastAsia" w:ascii="黑体" w:eastAsia="黑体"/>
          <w:bCs/>
          <w:color w:val="000000" w:themeColor="text1"/>
          <w:sz w:val="24"/>
          <w14:textFill>
            <w14:solidFill>
              <w14:schemeClr w14:val="tx1"/>
            </w14:solidFill>
          </w14:textFill>
        </w:rPr>
        <w:t>四、本学科所需其他相关（近）学科知识</w:t>
      </w:r>
      <w:bookmarkEnd w:id="48"/>
    </w:p>
    <w:p>
      <w:pPr>
        <w:spacing w:line="48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数学、物理学、化学、生态学、历史学、社会学、计算机科学等。</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49" w:name="_Toc30482"/>
      <w:r>
        <w:rPr>
          <w:rFonts w:hint="eastAsia" w:ascii="黑体" w:eastAsia="黑体"/>
          <w:bCs/>
          <w:color w:val="000000" w:themeColor="text1"/>
          <w:sz w:val="24"/>
          <w14:textFill>
            <w14:solidFill>
              <w14:schemeClr w14:val="tx1"/>
            </w14:solidFill>
          </w14:textFill>
        </w:rPr>
        <w:t>五、学制及学习年限</w:t>
      </w:r>
      <w:bookmarkEnd w:id="49"/>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实行弹性学制，基本学制3年，最长学习年限5年。在完成培养要求的前提下，对少数学业优秀、科研成果突出的硕士生，可申请提前毕业，提前期一般不超过1年。</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50" w:name="_Toc18003"/>
      <w:r>
        <w:rPr>
          <w:rFonts w:hint="eastAsia" w:ascii="黑体" w:eastAsia="黑体"/>
          <w:bCs/>
          <w:color w:val="000000" w:themeColor="text1"/>
          <w:sz w:val="24"/>
          <w14:textFill>
            <w14:solidFill>
              <w14:schemeClr w14:val="tx1"/>
            </w14:solidFill>
          </w14:textFill>
        </w:rPr>
        <w:t>六、研究方向</w:t>
      </w:r>
      <w:bookmarkEnd w:id="50"/>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1.自然地理学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2.人文地理学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3.地图学与地理信息系统</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4.环境地理学</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51" w:name="_Toc32288"/>
      <w:r>
        <w:rPr>
          <w:rFonts w:hint="eastAsia" w:ascii="黑体" w:eastAsia="黑体"/>
          <w:bCs/>
          <w:color w:val="000000" w:themeColor="text1"/>
          <w:sz w:val="24"/>
          <w14:textFill>
            <w14:solidFill>
              <w14:schemeClr w14:val="tx1"/>
            </w14:solidFill>
          </w14:textFill>
        </w:rPr>
        <w:t>七、学分要求</w:t>
      </w:r>
      <w:bookmarkEnd w:id="51"/>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应修满不少于35学分，其中公共必修课5学分，专业基础课12学分，专业方向课6学分，选修课至少10学分，其他培养环节2学分。</w:t>
      </w:r>
    </w:p>
    <w:p>
      <w:pPr>
        <w:spacing w:line="460" w:lineRule="exact"/>
        <w:ind w:firstLine="480" w:firstLineChars="200"/>
        <w:rPr>
          <w:rFonts w:ascii="黑体" w:eastAsia="黑体"/>
          <w:b/>
          <w:color w:val="000000" w:themeColor="text1"/>
          <w:sz w:val="24"/>
          <w14:textFill>
            <w14:solidFill>
              <w14:schemeClr w14:val="tx1"/>
            </w14:solidFill>
          </w14:textFill>
        </w:rPr>
      </w:pPr>
      <w:bookmarkStart w:id="52" w:name="_Toc15738"/>
      <w:r>
        <w:rPr>
          <w:rFonts w:hint="eastAsia" w:ascii="黑体" w:eastAsia="黑体"/>
          <w:bCs/>
          <w:color w:val="000000" w:themeColor="text1"/>
          <w:sz w:val="24"/>
          <w14:textFill>
            <w14:solidFill>
              <w14:schemeClr w14:val="tx1"/>
            </w14:solidFill>
          </w14:textFill>
        </w:rPr>
        <w:t>八、课程设置与教学计划</w:t>
      </w:r>
      <w:r>
        <w:rPr>
          <w:rFonts w:hint="eastAsia" w:ascii="宋体" w:hAnsi="宋体" w:eastAsia="宋体" w:cs="宋体"/>
          <w:bCs/>
          <w:color w:val="000000" w:themeColor="text1"/>
          <w:sz w:val="24"/>
          <w14:textFill>
            <w14:solidFill>
              <w14:schemeClr w14:val="tx1"/>
            </w14:solidFill>
          </w14:textFill>
        </w:rPr>
        <w:t>（具体见课程设置与教学计划表）</w:t>
      </w:r>
      <w:bookmarkEnd w:id="52"/>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课程分为必修课和选修课，其中必修课包括公共必修课、专业基础课和专业方向课。专业基础课为地理学专业硕士研究生通开课程；自然地理学、人文地理学、地图学与</w:t>
      </w:r>
      <w:r>
        <w:rPr>
          <w:rFonts w:hint="eastAsia" w:ascii="宋体" w:hAnsi="宋体" w:eastAsia="宋体" w:cs="宋体"/>
          <w:color w:val="000000" w:themeColor="text1"/>
          <w:sz w:val="24"/>
          <w14:textFill>
            <w14:solidFill>
              <w14:schemeClr w14:val="tx1"/>
            </w14:solidFill>
          </w14:textFill>
        </w:rPr>
        <w:t>地理信息系统和环境地理学专业必修课各2门。各专业硕士研究生应选修与专业一致或相近的专业选修课，其中外文文献阅读类课程（专业外语）应优先选修。</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实践环节具体要求与考核方式：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1.参加学术讲座（报告）不少于10次，考核方式以书面报告（内容应包含至少10次学术讲座或报告的个人心得体会）为依据（1学分）。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2.参与导师课题研究，或完成自主申报科研课题，或协助导师指导本科毕业生论文设计。考核方式以书面报告（需导师签字）或科研项目书（需项目批准单位公章）为依据（1学分）。</w:t>
      </w:r>
    </w:p>
    <w:p>
      <w:pPr>
        <w:spacing w:line="460" w:lineRule="exact"/>
        <w:ind w:firstLine="480" w:firstLineChars="200"/>
        <w:rPr>
          <w:rFonts w:ascii="黑体" w:eastAsia="黑体"/>
          <w:bCs/>
          <w:color w:val="000000" w:themeColor="text1"/>
          <w:sz w:val="24"/>
          <w14:textFill>
            <w14:solidFill>
              <w14:schemeClr w14:val="tx1"/>
            </w14:solidFill>
          </w14:textFill>
        </w:rPr>
      </w:pPr>
      <w:bookmarkStart w:id="53" w:name="_Toc1237"/>
      <w:r>
        <w:rPr>
          <w:rFonts w:hint="eastAsia" w:ascii="黑体" w:eastAsia="黑体"/>
          <w:bCs/>
          <w:color w:val="000000" w:themeColor="text1"/>
          <w:sz w:val="24"/>
          <w14:textFill>
            <w14:solidFill>
              <w14:schemeClr w14:val="tx1"/>
            </w14:solidFill>
          </w14:textFill>
        </w:rPr>
        <w:t>九、学位论文要求</w:t>
      </w:r>
      <w:bookmarkEnd w:id="53"/>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硕士研究生的学位论文应在其导师指导下，由硕士研究生独立完成，时间不少于1年，论文字数不少于3万字。</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学位论文开题报告应在第四学期期末前完成，论文选题应在导师指导下，通过阅读文献、调查研究后确定，选题应注意加强应用，鼓励研究生在一定的研究范围内自己选题，但必须取得导师认可。</w:t>
      </w:r>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学位论文预答辩、学术不端行为检测、学位论文评阅和答辩严格按照《西北师范大学博士、硕士研究生学位论文</w:t>
      </w:r>
      <w:r>
        <w:rPr>
          <w:rFonts w:hint="eastAsia" w:hAnsi="宋体"/>
          <w:color w:val="000000" w:themeColor="text1"/>
          <w:sz w:val="24"/>
          <w14:textFill>
            <w14:solidFill>
              <w14:schemeClr w14:val="tx1"/>
            </w14:solidFill>
          </w14:textFill>
        </w:rPr>
        <w:t>评审及答辩工作实施办法》文件执行。</w:t>
      </w:r>
    </w:p>
    <w:p>
      <w:pPr>
        <w:spacing w:line="480" w:lineRule="exact"/>
        <w:ind w:firstLine="480" w:firstLineChars="200"/>
        <w:rPr>
          <w:rFonts w:hAnsi="宋体"/>
          <w:color w:val="000000" w:themeColor="text1"/>
          <w:sz w:val="24"/>
          <w14:textFill>
            <w14:solidFill>
              <w14:schemeClr w14:val="tx1"/>
            </w14:solidFill>
          </w14:textFill>
        </w:rPr>
      </w:pP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附件：地理学学术学位硕士研究生课程设置与教学计划表</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w:t>
      </w:r>
    </w:p>
    <w:p>
      <w:pPr>
        <w:spacing w:line="48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br w:type="page"/>
      </w: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outlineLvl w:val="0"/>
        <w:rPr>
          <w:rFonts w:ascii="黑体" w:eastAsia="黑体"/>
          <w:color w:val="000000" w:themeColor="text1"/>
          <w:sz w:val="32"/>
          <w:szCs w:val="32"/>
          <w14:textFill>
            <w14:solidFill>
              <w14:schemeClr w14:val="tx1"/>
            </w14:solidFill>
          </w14:textFill>
        </w:rPr>
      </w:pPr>
      <w:bookmarkStart w:id="54" w:name="_Toc32449"/>
      <w:bookmarkStart w:id="55" w:name="_Toc19246"/>
      <w:bookmarkStart w:id="56" w:name="_Toc8315"/>
      <w:bookmarkStart w:id="57" w:name="_Toc12802"/>
      <w:bookmarkStart w:id="58" w:name="_Toc12670"/>
      <w:bookmarkStart w:id="59" w:name="_Toc10255"/>
      <w:bookmarkStart w:id="60" w:name="_Toc527397087"/>
      <w:bookmarkStart w:id="61" w:name="_Toc23004"/>
      <w:bookmarkStart w:id="62" w:name="_Toc21724"/>
      <w:bookmarkStart w:id="63" w:name="_Toc516562118"/>
      <w:bookmarkStart w:id="64" w:name="_Toc6611"/>
      <w:r>
        <w:rPr>
          <w:rFonts w:hint="eastAsia" w:ascii="黑体" w:eastAsia="黑体"/>
          <w:color w:val="000000" w:themeColor="text1"/>
          <w:sz w:val="32"/>
          <w:szCs w:val="32"/>
          <w14:textFill>
            <w14:solidFill>
              <w14:schemeClr w14:val="tx1"/>
            </w14:solidFill>
          </w14:textFill>
        </w:rPr>
        <w:t>地理学学术学位硕士研究生课程设置与教学计划表</w:t>
      </w:r>
      <w:bookmarkEnd w:id="54"/>
      <w:bookmarkEnd w:id="55"/>
      <w:bookmarkEnd w:id="56"/>
      <w:bookmarkEnd w:id="57"/>
      <w:bookmarkEnd w:id="58"/>
      <w:bookmarkEnd w:id="59"/>
      <w:bookmarkEnd w:id="60"/>
      <w:bookmarkEnd w:id="61"/>
      <w:bookmarkEnd w:id="62"/>
      <w:bookmarkEnd w:id="63"/>
      <w:bookmarkEnd w:id="64"/>
    </w:p>
    <w:tbl>
      <w:tblPr>
        <w:tblStyle w:val="7"/>
        <w:tblW w:w="9529" w:type="dxa"/>
        <w:jc w:val="center"/>
        <w:tblInd w:w="-29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8"/>
        <w:gridCol w:w="405"/>
        <w:gridCol w:w="469"/>
        <w:gridCol w:w="949"/>
        <w:gridCol w:w="2231"/>
        <w:gridCol w:w="720"/>
        <w:gridCol w:w="581"/>
        <w:gridCol w:w="643"/>
        <w:gridCol w:w="506"/>
        <w:gridCol w:w="1733"/>
        <w:gridCol w:w="7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0" w:hRule="atLeast"/>
          <w:tblHeader/>
          <w:jc w:val="center"/>
        </w:trPr>
        <w:tc>
          <w:tcPr>
            <w:tcW w:w="1422" w:type="dxa"/>
            <w:gridSpan w:val="3"/>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类别</w:t>
            </w:r>
          </w:p>
        </w:tc>
        <w:tc>
          <w:tcPr>
            <w:tcW w:w="94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课程代码</w:t>
            </w:r>
          </w:p>
        </w:tc>
        <w:tc>
          <w:tcPr>
            <w:tcW w:w="223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课程名称</w:t>
            </w:r>
          </w:p>
        </w:tc>
        <w:tc>
          <w:tcPr>
            <w:tcW w:w="7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学期</w:t>
            </w:r>
          </w:p>
        </w:tc>
        <w:tc>
          <w:tcPr>
            <w:tcW w:w="58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学时</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总学时数</w:t>
            </w:r>
          </w:p>
        </w:tc>
        <w:tc>
          <w:tcPr>
            <w:tcW w:w="5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分</w:t>
            </w:r>
          </w:p>
        </w:tc>
        <w:tc>
          <w:tcPr>
            <w:tcW w:w="17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教师</w:t>
            </w:r>
          </w:p>
        </w:tc>
        <w:tc>
          <w:tcPr>
            <w:tcW w:w="74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7" w:hRule="atLeast"/>
          <w:jc w:val="center"/>
        </w:trPr>
        <w:tc>
          <w:tcPr>
            <w:tcW w:w="54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874"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M0051001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中国特色科学社会主义理论与实践研究</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马克思主义学院</w:t>
            </w:r>
          </w:p>
        </w:tc>
        <w:tc>
          <w:tcPr>
            <w:tcW w:w="74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M0050003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自然辩证法概论</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马克思主义学院</w:t>
            </w:r>
          </w:p>
        </w:tc>
        <w:tc>
          <w:tcPr>
            <w:tcW w:w="74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M0101222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第一外国语</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72</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外国语学院</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基础</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M0202001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现代地理学中的数学方法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华 魏  伟</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2"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M0202002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地理信息科学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  军 姚晓军</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党国锋</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9"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M0202003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现代自然地理学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勃 杨  东</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贾文雄</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M0202004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现代人文地理学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石培基 张志斌</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马利邦</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方</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向</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课</w:t>
            </w:r>
          </w:p>
        </w:tc>
        <w:tc>
          <w:tcPr>
            <w:tcW w:w="469"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自然</w:t>
            </w:r>
          </w:p>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全球变化</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张明军 胡梦珺</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6"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自然地理学研究方法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贾文雄 张  华</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孙美平 朱国锋</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王圣杰</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4"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人文</w:t>
            </w:r>
          </w:p>
          <w:p>
            <w:pPr>
              <w:keepNext w:val="0"/>
              <w:keepLines w:val="0"/>
              <w:suppressLineNumbers w:val="0"/>
              <w:spacing w:before="0" w:beforeAutospacing="0" w:after="0" w:afterAutospacing="0" w:line="200" w:lineRule="exact"/>
              <w:ind w:left="0" w:right="-8" w:rightChars="-4"/>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8" w:rightChars="-4"/>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7"/>
                <w:kern w:val="0"/>
                <w:sz w:val="18"/>
                <w:szCs w:val="18"/>
                <w14:textFill>
                  <w14:solidFill>
                    <w14:schemeClr w14:val="tx1"/>
                  </w14:solidFill>
                </w14:textFill>
              </w:rPr>
              <w:t>城市与区域研究的理论与实践</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白永平 王录仓</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赵雪雁</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人文地理学研究方法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赵锐锋 雒占福</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杨亮洁 张学斌</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9"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地图</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学与</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信息</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系统</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M0203005</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遥感原理与应用</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潘竟虎 李  净</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张彦丽 刘  喆</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7"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spacing w:val="-17"/>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7"/>
                <w:kern w:val="0"/>
                <w:sz w:val="18"/>
                <w:szCs w:val="18"/>
                <w14:textFill>
                  <w14:solidFill>
                    <w14:schemeClr w14:val="tx1"/>
                  </w14:solidFill>
                </w14:textFill>
              </w:rPr>
              <w:t>地理信息学进展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地图学与地理</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信息系统导师组</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8" w:hRule="atLeas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restart"/>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环境</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地理</w:t>
            </w:r>
          </w:p>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
                <w:bCs/>
                <w:color w:val="000000" w:themeColor="text1"/>
                <w:kern w:val="0"/>
                <w:sz w:val="18"/>
                <w:szCs w:val="18"/>
                <w14:textFill>
                  <w14:solidFill>
                    <w14:schemeClr w14:val="tx1"/>
                  </w14:solidFill>
                </w14:textFill>
              </w:rPr>
              <w:t>学</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spacing w:val="-17"/>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7"/>
                <w:kern w:val="0"/>
                <w:sz w:val="18"/>
                <w:szCs w:val="18"/>
                <w14:textFill>
                  <w14:solidFill>
                    <w14:schemeClr w14:val="tx1"/>
                  </w14:solidFill>
                </w14:textFill>
              </w:rPr>
              <w:t>环境规划与管理</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张小平 师  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陈粉丽</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05"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469" w:type="dxa"/>
            <w:vMerge w:val="continue"/>
            <w:tcBorders>
              <w:tl2br w:val="nil"/>
              <w:tr2bl w:val="nil"/>
            </w:tcBorders>
            <w:tcMar>
              <w:left w:w="0" w:type="dxa"/>
              <w:right w:w="0" w:type="dxa"/>
            </w:tcMar>
            <w:vAlign w:val="center"/>
          </w:tcPr>
          <w:p>
            <w:pPr>
              <w:keepNext w:val="0"/>
              <w:keepLines w:val="0"/>
              <w:suppressLineNumbers w:val="0"/>
              <w:spacing w:before="0" w:beforeAutospacing="0" w:after="0" w:afterAutospacing="0" w:line="200" w:lineRule="exact"/>
              <w:ind w:left="0" w:right="0"/>
              <w:jc w:val="center"/>
              <w:rPr>
                <w:rFonts w:hint="default" w:eastAsia="宋体" w:asciiTheme="minorEastAsia" w:hAnsiTheme="minorEastAsia" w:cstheme="minorEastAsia"/>
                <w:b/>
                <w:bCs/>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M0203008</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spacing w:val="-17"/>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7"/>
                <w:kern w:val="0"/>
                <w:sz w:val="18"/>
                <w:szCs w:val="18"/>
                <w14:textFill>
                  <w14:solidFill>
                    <w14:schemeClr w14:val="tx1"/>
                  </w14:solidFill>
                </w14:textFill>
              </w:rPr>
              <w:t>环境生物学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54</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曹建军 曹  春</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atLeast"/>
          <w:jc w:val="center"/>
        </w:trPr>
        <w:tc>
          <w:tcPr>
            <w:tcW w:w="548"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课</w:t>
            </w:r>
          </w:p>
        </w:tc>
        <w:tc>
          <w:tcPr>
            <w:tcW w:w="874"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课</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国外自然地理文献阅读（专业外语）</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1"/>
                <w:kern w:val="0"/>
                <w:sz w:val="18"/>
                <w:szCs w:val="18"/>
                <w14:textFill>
                  <w14:solidFill>
                    <w14:schemeClr w14:val="tx1"/>
                  </w14:solidFill>
                </w14:textFill>
              </w:rPr>
              <w:t>自然地理学导师组</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土地利用/覆盖变化研究</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勃 周俊菊</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绿洲专题研究</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刘普幸</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冰川与环境</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张明军 李忠勤</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生态学研究方法与实践</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赵成章</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M0204005</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第四纪环境与研究方法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杨  东 胡梦珺</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生态水文学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贾文雄 周俊菊</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M0204007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找矿与勘探方法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辛存林</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M0204010</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矿物与粘土矿物学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孙庆峰</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构造地质学与构造解析</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张松林</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元素地球化学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胡梦珺</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环境遥感</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华</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植物与植被资源学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焦  亮</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同位素水文学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王圣杰</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M0204095</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SPSS数据统计与分析</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孙美平</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地理学观测方法与实践</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朱国锋</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国外人文地理文献阅读（专业外语）</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人文地理学导师组</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M0204015</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城市与区域发展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石培基</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spacing w:val="-1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1"/>
                <w:kern w:val="0"/>
                <w:sz w:val="18"/>
                <w:szCs w:val="18"/>
                <w14:textFill>
                  <w14:solidFill>
                    <w14:schemeClr w14:val="tx1"/>
                  </w14:solidFill>
                </w14:textFill>
              </w:rPr>
              <w:t>新型城镇化与城乡统筹规划</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马利邦</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区域发展与区域管理</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白永平</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M0204098</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spacing w:val="-1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spacing w:val="-11"/>
                <w:kern w:val="0"/>
                <w:sz w:val="18"/>
                <w:szCs w:val="18"/>
                <w14:textFill>
                  <w14:solidFill>
                    <w14:schemeClr w14:val="tx1"/>
                  </w14:solidFill>
                </w14:textFill>
              </w:rPr>
              <w:t>循环经济与区域可持续发展</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鹿晨昱</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区域分析与规划</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张志斌</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城市发展与规划研究</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王录仓 雒占福</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8"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M0203024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城乡规划与设计</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雒占福 李  巍</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冯  斌</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M0204018</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资源环境经济学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赵雪雁</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M0204085</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生态经济学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马  忠</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M0204086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历史地理与环境变迁</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赵海莉</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M0204019</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旅游资源开发与规划</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石惠春</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M0204087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旅游规划与景观设计</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李  巍 成  亮</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78"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M0204088</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国外地理信息科学文献阅读（专业外语）</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地图学与地理信息系统导师组</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6"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M0204089</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地图学理论与实践</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赵  军 武江民</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魏  伟 刘  喆</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5"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M0204024</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空间分析</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魏  伟 李传华</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师银芳</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atLeas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M0204026</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遥感地学分析</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潘竟虎 李  净</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张彦丽</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extDirection w:val="tbLrV"/>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M0204027</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GIS软件应用</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党国锋 李传华</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5" w:hRule="atLeas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M0204023</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GIS设计与开发</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姚晓军 张长城</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师银芳</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M0204090</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环境地球化学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  剑</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M0204091</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现代环境地理学</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张松林</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M0204092</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环境风险评估</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三</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曹  春</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9" w:hRule="atLeas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课</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MOOO7OOO</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语言能力提升课程</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 xml:space="preserve"> 外国语学院</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文学院</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2" w:hRule="exact"/>
          <w:jc w:val="center"/>
        </w:trPr>
        <w:tc>
          <w:tcPr>
            <w:tcW w:w="548" w:type="dxa"/>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874" w:type="dxa"/>
            <w:gridSpan w:val="2"/>
            <w:vMerge w:val="continue"/>
            <w:tcBorders>
              <w:tl2br w:val="nil"/>
              <w:tr2bl w:val="nil"/>
            </w:tcBorders>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M0006000</w:t>
            </w:r>
          </w:p>
        </w:tc>
        <w:tc>
          <w:tcPr>
            <w:tcW w:w="223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荣誉课程</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一、二</w:t>
            </w:r>
          </w:p>
        </w:tc>
        <w:tc>
          <w:tcPr>
            <w:tcW w:w="581"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w:t>
            </w:r>
          </w:p>
        </w:tc>
        <w:tc>
          <w:tcPr>
            <w:tcW w:w="64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w:t>
            </w:r>
          </w:p>
        </w:tc>
        <w:tc>
          <w:tcPr>
            <w:tcW w:w="50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w:t>
            </w:r>
          </w:p>
        </w:tc>
        <w:tc>
          <w:tcPr>
            <w:tcW w:w="173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研究生院</w:t>
            </w:r>
          </w:p>
        </w:tc>
        <w:tc>
          <w:tcPr>
            <w:tcW w:w="744"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76" w:hRule="exact"/>
          <w:jc w:val="center"/>
        </w:trPr>
        <w:tc>
          <w:tcPr>
            <w:tcW w:w="1422" w:type="dxa"/>
            <w:gridSpan w:val="3"/>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环节</w:t>
            </w: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科研实践</w:t>
            </w:r>
          </w:p>
        </w:tc>
        <w:tc>
          <w:tcPr>
            <w:tcW w:w="7158" w:type="dxa"/>
            <w:gridSpan w:val="7"/>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参加学术讲座（报告）不少于10次（1学分）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06" w:hRule="atLeast"/>
          <w:jc w:val="center"/>
        </w:trPr>
        <w:tc>
          <w:tcPr>
            <w:tcW w:w="1422" w:type="dxa"/>
            <w:gridSpan w:val="3"/>
            <w:vMerge w:val="continue"/>
            <w:tcBorders>
              <w:tl2br w:val="nil"/>
              <w:tr2bl w:val="nil"/>
            </w:tcBorders>
            <w:textDirection w:val="tbLrV"/>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p>
        </w:tc>
        <w:tc>
          <w:tcPr>
            <w:tcW w:w="94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专业实践</w:t>
            </w:r>
          </w:p>
        </w:tc>
        <w:tc>
          <w:tcPr>
            <w:tcW w:w="7158" w:type="dxa"/>
            <w:gridSpan w:val="7"/>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参与导师课题研究，或完成自主申报科研课题，或协助导师指导本科毕业生论文设计</w:t>
            </w:r>
          </w:p>
          <w:p>
            <w:pPr>
              <w:keepNext w:val="0"/>
              <w:keepLines w:val="0"/>
              <w:suppressLineNumbers w:val="0"/>
              <w:adjustRightInd w:val="0"/>
              <w:spacing w:before="0" w:beforeAutospacing="0" w:after="0" w:afterAutospacing="0" w:line="200" w:lineRule="exact"/>
              <w:ind w:left="0" w:right="0"/>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exact"/>
          <w:jc w:val="center"/>
        </w:trPr>
        <w:tc>
          <w:tcPr>
            <w:tcW w:w="1422" w:type="dxa"/>
            <w:gridSpan w:val="3"/>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eastAsia="宋体" w:asciiTheme="minorEastAsia" w:hAnsiTheme="minorEastAsia" w:cstheme="minorEastAsia"/>
                <w:b/>
                <w:color w:val="000000" w:themeColor="text1"/>
                <w:kern w:val="0"/>
                <w:sz w:val="18"/>
                <w:szCs w:val="18"/>
                <w14:textFill>
                  <w14:solidFill>
                    <w14:schemeClr w14:val="tx1"/>
                  </w14:solidFill>
                </w14:textFill>
              </w:rPr>
            </w:pPr>
            <w:r>
              <w:rPr>
                <w:rFonts w:hint="eastAsia" w:eastAsia="宋体" w:asciiTheme="minorEastAsia" w:hAnsiTheme="minorEastAsia" w:cstheme="minorEastAsia"/>
                <w:b/>
                <w:color w:val="000000" w:themeColor="text1"/>
                <w:kern w:val="0"/>
                <w:sz w:val="18"/>
                <w:szCs w:val="18"/>
                <w14:textFill>
                  <w14:solidFill>
                    <w14:schemeClr w14:val="tx1"/>
                  </w14:solidFill>
                </w14:textFill>
              </w:rPr>
              <w:t>总学分</w:t>
            </w:r>
          </w:p>
        </w:tc>
        <w:tc>
          <w:tcPr>
            <w:tcW w:w="8107" w:type="dxa"/>
            <w:gridSpan w:val="8"/>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eastAsia="宋体" w:asciiTheme="minorEastAsia" w:hAnsiTheme="minorEastAsia" w:cstheme="minorEastAsia"/>
                <w:bCs/>
                <w:color w:val="000000" w:themeColor="text1"/>
                <w:kern w:val="0"/>
                <w:sz w:val="18"/>
                <w:szCs w:val="18"/>
                <w14:textFill>
                  <w14:solidFill>
                    <w14:schemeClr w14:val="tx1"/>
                  </w14:solidFill>
                </w14:textFill>
              </w:rPr>
            </w:pPr>
            <w:r>
              <w:rPr>
                <w:rFonts w:hint="eastAsia" w:eastAsia="宋体" w:asciiTheme="minorEastAsia" w:hAnsiTheme="minorEastAsia" w:cstheme="minorEastAsia"/>
                <w:bCs/>
                <w:color w:val="000000" w:themeColor="text1"/>
                <w:kern w:val="0"/>
                <w:sz w:val="18"/>
                <w:szCs w:val="18"/>
                <w14:textFill>
                  <w14:solidFill>
                    <w14:schemeClr w14:val="tx1"/>
                  </w14:solidFill>
                </w14:textFill>
              </w:rPr>
              <w:t>不低于35学分</w:t>
            </w:r>
          </w:p>
        </w:tc>
      </w:tr>
    </w:tbl>
    <w:p>
      <w:pPr>
        <w:spacing w:before="72" w:beforeLines="30" w:line="240" w:lineRule="exact"/>
        <w:ind w:left="-376" w:leftChars="-179" w:right="-370" w:rightChars="-176"/>
        <w:rPr>
          <w:rFonts w:ascii="楷体_GB2312" w:hAnsi="楷体_GB2312" w:eastAsia="楷体_GB2312" w:cs="楷体_GB2312"/>
          <w:bCs/>
          <w:color w:val="000000" w:themeColor="text1"/>
          <w:sz w:val="18"/>
          <w:szCs w:val="18"/>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w:t>
      </w:r>
    </w:p>
    <w:p>
      <w:pPr>
        <w:spacing w:before="72" w:beforeLines="30" w:line="240" w:lineRule="exact"/>
        <w:ind w:left="-376" w:leftChars="-179" w:right="-370" w:rightChars="-176"/>
        <w:rPr>
          <w:rFonts w:ascii="楷体_GB2312" w:hAnsi="楷体_GB2312" w:eastAsia="楷体_GB2312" w:cs="楷体_GB2312"/>
          <w:bCs/>
          <w:color w:val="000000" w:themeColor="text1"/>
          <w:sz w:val="18"/>
          <w:szCs w:val="18"/>
          <w14:textFill>
            <w14:solidFill>
              <w14:schemeClr w14:val="tx1"/>
            </w14:solidFill>
          </w14:textFill>
        </w:rPr>
        <w:sectPr>
          <w:pgSz w:w="11906" w:h="16838"/>
          <w:pgMar w:top="1701" w:right="1474" w:bottom="1418" w:left="1418" w:header="1191" w:footer="1021" w:gutter="0"/>
          <w:pgNumType w:fmt="decimal"/>
          <w:cols w:space="0" w:num="1"/>
          <w:docGrid w:linePitch="312" w:charSpace="0"/>
        </w:sectPr>
      </w:pPr>
    </w:p>
    <w:p>
      <w:pPr>
        <w:spacing w:line="320" w:lineRule="exact"/>
        <w:ind w:left="-359" w:leftChars="-180" w:right="-372" w:rightChars="-177" w:hanging="19" w:hangingChars="11"/>
        <w:rPr>
          <w:rFonts w:ascii="楷体_GB2312" w:hAnsi="楷体_GB2312" w:eastAsia="楷体_GB2312" w:cs="楷体_GB2312"/>
          <w:bCs/>
          <w:color w:val="000000" w:themeColor="text1"/>
          <w:sz w:val="18"/>
          <w:szCs w:val="18"/>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bookmarkStart w:id="65" w:name="_Toc516562119"/>
      <w:bookmarkStart w:id="66" w:name="_Toc13189"/>
      <w:bookmarkStart w:id="67" w:name="_Toc8940"/>
      <w:bookmarkStart w:id="68" w:name="_Toc19612"/>
      <w:bookmarkStart w:id="69" w:name="_Toc11030"/>
    </w:p>
    <w:p>
      <w:pPr>
        <w:pStyle w:val="2"/>
        <w:spacing w:before="120"/>
        <w:rPr>
          <w:rFonts w:ascii="黑体" w:hAnsi="Calibri" w:cs="Times New Roman"/>
          <w:b/>
          <w:color w:val="000000" w:themeColor="text1"/>
          <w:szCs w:val="32"/>
          <w14:textFill>
            <w14:solidFill>
              <w14:schemeClr w14:val="tx1"/>
            </w14:solidFill>
          </w14:textFill>
        </w:rPr>
      </w:pPr>
      <w:bookmarkStart w:id="70" w:name="_Toc527397088"/>
      <w:bookmarkStart w:id="71" w:name="_Toc25121"/>
      <w:r>
        <w:rPr>
          <w:rFonts w:hint="eastAsia" w:ascii="黑体" w:hAnsi="黑体" w:cs="黑体"/>
          <w:bCs/>
          <w:color w:val="000000" w:themeColor="text1"/>
          <w:szCs w:val="32"/>
          <w14:textFill>
            <w14:solidFill>
              <w14:schemeClr w14:val="tx1"/>
            </w14:solidFill>
          </w14:textFill>
        </w:rPr>
        <w:t>环境工程专业学位硕士研究生培养方案</w:t>
      </w:r>
      <w:bookmarkEnd w:id="65"/>
      <w:bookmarkEnd w:id="66"/>
      <w:bookmarkEnd w:id="67"/>
      <w:bookmarkEnd w:id="68"/>
      <w:bookmarkEnd w:id="69"/>
      <w:bookmarkEnd w:id="70"/>
      <w:bookmarkEnd w:id="71"/>
    </w:p>
    <w:p>
      <w:pPr>
        <w:spacing w:before="72" w:beforeLines="30" w:after="240" w:afterLines="100" w:line="520" w:lineRule="exact"/>
        <w:jc w:val="center"/>
        <w:rPr>
          <w:rFonts w:ascii="楷体_GB2312" w:hAnsi="宋体" w:eastAsia="楷体_GB2312" w:cs="Times New Roman"/>
          <w:color w:val="000000" w:themeColor="text1"/>
          <w:sz w:val="24"/>
          <w14:textFill>
            <w14:solidFill>
              <w14:schemeClr w14:val="tx1"/>
            </w14:solidFill>
          </w14:textFill>
        </w:rPr>
      </w:pPr>
      <w:r>
        <w:rPr>
          <w:rFonts w:hint="eastAsia" w:ascii="楷体_GB2312" w:hAnsi="宋体" w:eastAsia="楷体_GB2312" w:cs="Times New Roman"/>
          <w:color w:val="000000" w:themeColor="text1"/>
          <w:sz w:val="24"/>
          <w14:textFill>
            <w14:solidFill>
              <w14:schemeClr w14:val="tx1"/>
            </w14:solidFill>
          </w14:textFill>
        </w:rPr>
        <w:t>（学科或专业代码：</w:t>
      </w:r>
      <w:r>
        <w:rPr>
          <w:rFonts w:ascii="楷体_GB2312" w:hAnsi="宋体" w:eastAsia="楷体_GB2312" w:cs="Times New Roman"/>
          <w:color w:val="000000" w:themeColor="text1"/>
          <w:sz w:val="24"/>
          <w14:textFill>
            <w14:solidFill>
              <w14:schemeClr w14:val="tx1"/>
            </w14:solidFill>
          </w14:textFill>
        </w:rPr>
        <w:t>085229</w:t>
      </w:r>
      <w:r>
        <w:rPr>
          <w:rFonts w:hint="eastAsia" w:ascii="楷体_GB2312" w:hAnsi="宋体" w:eastAsia="楷体_GB2312" w:cs="Times New Roman"/>
          <w:color w:val="000000" w:themeColor="text1"/>
          <w:sz w:val="24"/>
          <w14:textFill>
            <w14:solidFill>
              <w14:schemeClr w14:val="tx1"/>
            </w14:solidFill>
          </w14:textFill>
        </w:rPr>
        <w:t>）</w:t>
      </w:r>
    </w:p>
    <w:p>
      <w:pPr>
        <w:spacing w:line="440" w:lineRule="exact"/>
        <w:ind w:firstLine="480" w:firstLineChars="200"/>
        <w:rPr>
          <w:rFonts w:ascii="黑体" w:hAnsi="Calibri" w:eastAsia="黑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一、学科概况</w:t>
      </w:r>
    </w:p>
    <w:p>
      <w:pPr>
        <w:widowControl/>
        <w:spacing w:line="44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早在20世纪70年代，我院黄大燊教授就在国内开展了环境科学以及幼儿园环境教育模式研究等工作。20世纪80年代，我校地理系成立了环境与发展教研室，开展了环境规划与管理的调研工作，在此基础上开设了环境规划与管理大专班。1998年正式成立环境科学系，2000年我校也是教育部环境教育中心。2009年通过了全国环境科学与工程学学位点的合格评估，位列甘肃参评单位第二。学院现有环境科学和环境工程两个本科专业，一个环境科学与工程一级硕士学位授权点和一个环境工程专业硕士学位授权点。与甘肃省环境科学设计研究院等十多个单位建立了研究生联合培养基地。校企、校局联合、校内外整合，资源共享，优势互补，产学研结合，培养了一批国家急需的高级环保人才。</w:t>
      </w:r>
    </w:p>
    <w:p>
      <w:pPr>
        <w:spacing w:line="440" w:lineRule="exact"/>
        <w:ind w:firstLine="480" w:firstLineChars="200"/>
        <w:rPr>
          <w:rFonts w:ascii="Times New Roman" w:hAnsi="宋体" w:eastAsia="宋体" w:cs="Times New Roman"/>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科点凝聚了一批扎根甘肃、眼界开阔、思想活跃、踏实勤奋的高学历、高水平、结构合理、年富力强的学科带头人和学术骨干。长期致力于环境评价与规划管理、城市生态、环境化学、水污染控制技术开发、固体废物处理与资源化、生态修复等领域的研究及人才培养。先后承担并完成十余项国家和省部级科研项目，获厅局级以上奖励近十项。在Analytica Chimica Acta、Talanta等国内外权威刊物和重要会议发表论文400余篇。教学和科研综合水平居国内同类专业前列。</w:t>
      </w:r>
    </w:p>
    <w:p>
      <w:pPr>
        <w:spacing w:line="44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二、培养目标</w:t>
      </w:r>
      <w:r>
        <w:rPr>
          <w:rFonts w:hint="eastAsia" w:ascii="黑体" w:hAnsi="宋体" w:eastAsia="宋体" w:cs="宋体"/>
          <w:color w:val="000000" w:themeColor="text1"/>
          <w:sz w:val="24"/>
          <w14:textFill>
            <w14:solidFill>
              <w14:schemeClr w14:val="tx1"/>
            </w14:solidFill>
          </w14:textFill>
        </w:rPr>
        <w:t></w:t>
      </w:r>
    </w:p>
    <w:p>
      <w:pPr>
        <w:spacing w:line="44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Calibri" w:hAnsi="Calibri" w:eastAsia="宋体" w:cs="Times New Roman"/>
          <w:color w:val="000000" w:themeColor="text1"/>
          <w:sz w:val="24"/>
          <w14:textFill>
            <w14:solidFill>
              <w14:schemeClr w14:val="tx1"/>
            </w14:solidFill>
          </w14:textFill>
        </w:rPr>
        <w:t>本领域培养的硕士生应具有扎实的理论基础、熟练的专业技能、知识面宽、适应性强，能够从事城市、区域和企业的废水、废气、固体废物等污染的控制与治理、环境监测与评价、生态环境修复以及环境规划与管理等方面的高层次人才。</w:t>
      </w:r>
    </w:p>
    <w:p>
      <w:pPr>
        <w:spacing w:line="44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Calibri" w:hAnsi="Calibri" w:eastAsia="宋体" w:cs="Times New Roman"/>
          <w:color w:val="000000" w:themeColor="text1"/>
          <w:sz w:val="24"/>
          <w14:textFill>
            <w14:solidFill>
              <w14:schemeClr w14:val="tx1"/>
            </w14:solidFill>
          </w14:textFill>
        </w:rPr>
        <w:t>本专业要求学生系统掌握环境工程的基本理论和基本知识，对环境工程某一研究方向的国内外现状和发展趋势应有较全面的了解；能熟练运用先进的科学技术和实验方法；具有独立从事环境工程某一研究方向的开发、设计与工程管理的能力，以及适应社会多方面需求的能力和发展潜力。</w:t>
      </w:r>
    </w:p>
    <w:p>
      <w:pPr>
        <w:spacing w:line="440" w:lineRule="exact"/>
        <w:ind w:firstLine="480" w:firstLineChars="200"/>
        <w:rPr>
          <w:rFonts w:ascii="黑体" w:hAnsi="Calibri" w:eastAsia="黑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三、培养方式</w:t>
      </w:r>
    </w:p>
    <w:p>
      <w:pPr>
        <w:spacing w:line="44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Calibri" w:hAnsi="Calibri" w:eastAsia="宋体" w:cs="Times New Roman"/>
          <w:color w:val="000000" w:themeColor="text1"/>
          <w:sz w:val="24"/>
          <w14:textFill>
            <w14:solidFill>
              <w14:schemeClr w14:val="tx1"/>
            </w14:solidFill>
          </w14:textFill>
        </w:rPr>
        <w:t>1.人才培养的双导师制，每位研究生由一位校内导师和校外兼职导师共同指导，负责学生课内外科技创新实践能力培养以及毕业论文指导，依靠各种形式的实践基地，开展研究生实践教学活动，实践与研究相结合，重点培养研究生的自学能力、独立研究能力、创新意识和严谨的科学素养。</w:t>
      </w:r>
    </w:p>
    <w:p>
      <w:pPr>
        <w:spacing w:line="440" w:lineRule="exact"/>
        <w:ind w:firstLine="480" w:firstLineChars="200"/>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2.教书育人，注意研究生思想素质培养，注重研究生就业和创业指导。</w:t>
      </w:r>
    </w:p>
    <w:p>
      <w:pPr>
        <w:spacing w:line="440" w:lineRule="exact"/>
        <w:ind w:firstLine="480" w:firstLineChars="200"/>
        <w:rPr>
          <w:rFonts w:asciiTheme="minorEastAsia" w:hAnsiTheme="minorEastAsia"/>
          <w:color w:val="000000" w:themeColor="text1"/>
          <w:kern w:val="0"/>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3.研究生在读期间提交研究报告或工程设计一份。</w:t>
      </w:r>
    </w:p>
    <w:p>
      <w:pPr>
        <w:spacing w:line="44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四、学制及学习年限</w:t>
      </w:r>
      <w:r>
        <w:rPr>
          <w:rFonts w:hint="eastAsia" w:ascii="宋体" w:hAnsi="宋体" w:eastAsia="宋体" w:cs="宋体"/>
          <w:color w:val="000000" w:themeColor="text1"/>
          <w:sz w:val="24"/>
          <w14:textFill>
            <w14:solidFill>
              <w14:schemeClr w14:val="tx1"/>
            </w14:solidFill>
          </w14:textFill>
        </w:rPr>
        <w:t></w:t>
      </w:r>
    </w:p>
    <w:p>
      <w:pPr>
        <w:spacing w:line="440" w:lineRule="exact"/>
        <w:ind w:firstLine="480" w:firstLineChars="200"/>
        <w:rPr>
          <w:rFonts w:ascii="Calibri" w:hAnsi="Calibri" w:eastAsia="宋体" w:cs="Times New Roman"/>
          <w:color w:val="000000" w:themeColor="text1"/>
          <w:sz w:val="24"/>
          <w:lang w:val="zh-CN"/>
          <w14:textFill>
            <w14:solidFill>
              <w14:schemeClr w14:val="tx1"/>
            </w14:solidFill>
          </w14:textFill>
        </w:rPr>
      </w:pPr>
      <w:r>
        <w:rPr>
          <w:rFonts w:hint="eastAsia" w:ascii="Calibri" w:hAnsi="Calibri" w:eastAsia="宋体" w:cs="Times New Roman"/>
          <w:color w:val="000000" w:themeColor="text1"/>
          <w:sz w:val="24"/>
          <w:lang w:val="zh-CN"/>
          <w14:textFill>
            <w14:solidFill>
              <w14:schemeClr w14:val="tx1"/>
            </w14:solidFill>
          </w14:textFill>
        </w:rPr>
        <w:t>学习方式为全日制攻读，</w:t>
      </w:r>
      <w:r>
        <w:rPr>
          <w:rFonts w:hint="eastAsia" w:cs="Times New Roman" w:asciiTheme="minorEastAsia" w:hAnsiTheme="minorEastAsia"/>
          <w:color w:val="000000" w:themeColor="text1"/>
          <w:sz w:val="24"/>
          <w:lang w:val="zh-CN"/>
          <w14:textFill>
            <w14:solidFill>
              <w14:schemeClr w14:val="tx1"/>
            </w14:solidFill>
          </w14:textFill>
        </w:rPr>
        <w:t>基本学制一般为三年或在职四年。一般不能提前毕业。学业特别优秀、成果特别突出的学生，经导师同意、研究生院批准，可申请提前毕业，但提前期一般不超过半年。确需延长学习年限的一般不超过1年</w:t>
      </w:r>
      <w:r>
        <w:rPr>
          <w:rFonts w:hint="eastAsia" w:ascii="Calibri" w:hAnsi="Calibri" w:eastAsia="宋体" w:cs="Times New Roman"/>
          <w:color w:val="000000" w:themeColor="text1"/>
          <w:sz w:val="24"/>
          <w:lang w:val="zh-CN"/>
          <w14:textFill>
            <w14:solidFill>
              <w14:schemeClr w14:val="tx1"/>
            </w14:solidFill>
          </w14:textFill>
        </w:rPr>
        <w:t>。</w:t>
      </w:r>
    </w:p>
    <w:p>
      <w:pPr>
        <w:spacing w:line="44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五、研究方向</w:t>
      </w:r>
      <w:r>
        <w:rPr>
          <w:rFonts w:hint="eastAsia" w:ascii="宋体" w:hAnsi="宋体" w:eastAsia="宋体" w:cs="宋体"/>
          <w:color w:val="000000" w:themeColor="text1"/>
          <w:sz w:val="24"/>
          <w14:textFill>
            <w14:solidFill>
              <w14:schemeClr w14:val="tx1"/>
            </w14:solidFill>
          </w14:textFill>
        </w:rPr>
        <w:t></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1.水污染控制工程</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2.水质净化</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3.现代监测技术方法</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4.环境评价与规划管理</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5.生态监测技术和生态工程</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6.固体废物处理与资源化</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7.环境恢复生态学</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8.区域环境与生态产业</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9.空间监测技术</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10.环境监理</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11.“三废”处理技术开发</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12.环保及清洁生产技术开发</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13.高浊度水净化</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14.环保与健康</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15.综合污水处理应用技术</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16.含重金属废水处理与综合利用</w:t>
      </w:r>
    </w:p>
    <w:p>
      <w:pPr>
        <w:spacing w:line="440" w:lineRule="exact"/>
        <w:ind w:firstLine="456" w:firstLineChars="200"/>
        <w:rPr>
          <w:rFonts w:asciiTheme="majorEastAsia" w:hAnsiTheme="majorEastAsia" w:eastAsiaTheme="majorEastAsia" w:cstheme="majorEastAsia"/>
          <w:color w:val="000000" w:themeColor="text1"/>
          <w:spacing w:val="-6"/>
          <w:sz w:val="24"/>
          <w14:textFill>
            <w14:solidFill>
              <w14:schemeClr w14:val="tx1"/>
            </w14:solidFill>
          </w14:textFill>
        </w:rPr>
      </w:pPr>
      <w:r>
        <w:rPr>
          <w:rFonts w:hint="eastAsia" w:asciiTheme="majorEastAsia" w:hAnsiTheme="majorEastAsia" w:eastAsiaTheme="majorEastAsia" w:cstheme="majorEastAsia"/>
          <w:color w:val="000000" w:themeColor="text1"/>
          <w:spacing w:val="-6"/>
          <w:sz w:val="24"/>
          <w14:textFill>
            <w14:solidFill>
              <w14:schemeClr w14:val="tx1"/>
            </w14:solidFill>
          </w14:textFill>
        </w:rPr>
        <w:t>17.废弃物资源化</w:t>
      </w:r>
    </w:p>
    <w:p>
      <w:pPr>
        <w:spacing w:line="440" w:lineRule="exact"/>
        <w:ind w:firstLine="480" w:firstLineChars="200"/>
        <w:rPr>
          <w:rFonts w:ascii="黑体" w:hAnsi="Calibri" w:eastAsia="黑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六、学分要求</w:t>
      </w:r>
    </w:p>
    <w:p>
      <w:pPr>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课程学习2个学期，实践和论文工作4个学期。实行学分制，总学分不少于 34 学分。其中公共必修课（政治2学分、外语2学分）4学分，专业必修课不少于8学分，专业选修课不少于10学分，实践课程和实践环节不少于12学分。</w:t>
      </w:r>
    </w:p>
    <w:p>
      <w:pPr>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专业实践不少于半年，依托实践基地，可集中或分段进行。各研究方向根据需要设定各自的考核标准，研究生提交实践报告，实践基地提供评价结论。</w:t>
      </w:r>
    </w:p>
    <w:p>
      <w:pPr>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与研究课题有关的专门知识，可由导师指定内容系统自学，并列入个人培养计划。自学课程学分可计入研究方向专业课学分，但不得超过4学分。</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七</w:t>
      </w:r>
      <w:r>
        <w:rPr>
          <w:rFonts w:hint="eastAsia" w:ascii="Calibri" w:hAnsi="Calibri" w:eastAsia="宋体" w:cs="Times New Roman"/>
          <w:color w:val="000000" w:themeColor="text1"/>
          <w:sz w:val="24"/>
          <w14:textFill>
            <w14:solidFill>
              <w14:schemeClr w14:val="tx1"/>
            </w14:solidFill>
          </w14:textFill>
        </w:rPr>
        <w:t>、</w:t>
      </w:r>
      <w:r>
        <w:rPr>
          <w:rFonts w:hint="eastAsia" w:ascii="黑体" w:hAnsi="Calibri" w:eastAsia="黑体" w:cs="Times New Roman"/>
          <w:color w:val="000000" w:themeColor="text1"/>
          <w:sz w:val="24"/>
          <w14:textFill>
            <w14:solidFill>
              <w14:schemeClr w14:val="tx1"/>
            </w14:solidFill>
          </w14:textFill>
        </w:rPr>
        <w:t>课程设置与教学计划（</w:t>
      </w:r>
      <w:r>
        <w:rPr>
          <w:rFonts w:hint="eastAsia" w:ascii="宋体" w:hAnsi="宋体" w:eastAsia="宋体" w:cs="Times New Roman"/>
          <w:color w:val="000000" w:themeColor="text1"/>
          <w:sz w:val="24"/>
          <w14:textFill>
            <w14:solidFill>
              <w14:schemeClr w14:val="tx1"/>
            </w14:solidFill>
          </w14:textFill>
        </w:rPr>
        <w:t>具体见课程设置与教学计划表</w:t>
      </w:r>
      <w:r>
        <w:rPr>
          <w:rFonts w:hint="eastAsia" w:ascii="黑体" w:hAnsi="Calibri" w:eastAsia="黑体" w:cs="Times New Roman"/>
          <w:color w:val="000000" w:themeColor="text1"/>
          <w:sz w:val="24"/>
          <w14:textFill>
            <w14:solidFill>
              <w14:schemeClr w14:val="tx1"/>
            </w14:solidFill>
          </w14:textFill>
        </w:rPr>
        <w:t>）</w:t>
      </w:r>
    </w:p>
    <w:p>
      <w:pPr>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专业学位课程要求学生阅读教学大纲中所列的参考书目和任课教师推荐的文献，专业选修课程要求学生在任课教师指导下阅读一定数量的文献。</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八、专业实践</w:t>
      </w:r>
    </w:p>
    <w:p>
      <w:pPr>
        <w:spacing w:line="480" w:lineRule="exact"/>
        <w:ind w:firstLine="480" w:firstLineChars="200"/>
      </w:pPr>
      <w:r>
        <w:rPr>
          <w:rFonts w:asciiTheme="minorEastAsia" w:hAnsiTheme="minorEastAsia"/>
          <w:color w:val="000000" w:themeColor="text1"/>
          <w:sz w:val="24"/>
          <w14:textFill>
            <w14:solidFill>
              <w14:schemeClr w14:val="tx1"/>
            </w14:solidFill>
          </w14:textFill>
        </w:rPr>
        <w:t>专业实践是工程类硕士专业学位研究生获得实践经验，提高实践能力的重要环节。工程类硕士专业学位研究生应开展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widowControl/>
        <w:shd w:val="clear" w:color="auto" w:fill="FEFEFE"/>
        <w:spacing w:line="480" w:lineRule="exact"/>
        <w:ind w:firstLine="480" w:firstLineChars="200"/>
        <w:jc w:val="left"/>
        <w:rPr>
          <w:rFonts w:asciiTheme="minorEastAsia" w:hAnsiTheme="minorEastAsia"/>
          <w:sz w:val="24"/>
        </w:rPr>
      </w:pPr>
      <w:r>
        <w:rPr>
          <w:rFonts w:asciiTheme="minorEastAsia" w:hAnsiTheme="minorEastAsia"/>
          <w:sz w:val="24"/>
        </w:rPr>
        <w:t>专业实践应有明确的任务要求和考核指标，实践成果能够反映工程类硕士专业学位研究生在工程能力和工程素养方面取得的成效。</w:t>
      </w:r>
    </w:p>
    <w:p>
      <w:pPr>
        <w:spacing w:line="480" w:lineRule="exact"/>
        <w:ind w:firstLine="480" w:firstLineChars="200"/>
        <w:rPr>
          <w:rFonts w:ascii="Calibri" w:hAnsi="Calibri" w:eastAsia="宋体" w:cs="Times New Roman"/>
          <w:color w:val="000000" w:themeColor="text1"/>
          <w:sz w:val="24"/>
          <w14:textFill>
            <w14:solidFill>
              <w14:schemeClr w14:val="tx1"/>
            </w14:solidFill>
          </w14:textFill>
        </w:rPr>
      </w:pPr>
      <w:r>
        <w:rPr>
          <w:rFonts w:hint="eastAsia" w:ascii="黑体" w:hAnsi="Calibri" w:eastAsia="黑体" w:cs="Times New Roman"/>
          <w:color w:val="000000" w:themeColor="text1"/>
          <w:sz w:val="24"/>
          <w14:textFill>
            <w14:solidFill>
              <w14:schemeClr w14:val="tx1"/>
            </w14:solidFill>
          </w14:textFill>
        </w:rPr>
        <w:t>九、学位论文要求</w:t>
      </w:r>
      <w:r>
        <w:rPr>
          <w:rFonts w:hint="eastAsia" w:ascii="宋体" w:hAnsi="宋体" w:eastAsia="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Times New Roman"/>
          <w:color w:val="000000" w:themeColor="text1"/>
          <w:spacing w:val="-6"/>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研究生学位论文是研究生培养的重要组成部分。是培养研究生掌握科学研究的基本</w:t>
      </w:r>
      <w:r>
        <w:rPr>
          <w:rFonts w:hint="eastAsia" w:ascii="宋体" w:hAnsi="宋体" w:eastAsia="宋体" w:cs="Times New Roman"/>
          <w:color w:val="000000" w:themeColor="text1"/>
          <w:spacing w:val="-6"/>
          <w:sz w:val="24"/>
          <w14:textFill>
            <w14:solidFill>
              <w14:schemeClr w14:val="tx1"/>
            </w14:solidFill>
          </w14:textFill>
        </w:rPr>
        <w:t>方法，提高科研能力的重要环节，硕士生应保证至少一年时间进行科研论文（设计）工作。</w:t>
      </w:r>
    </w:p>
    <w:p>
      <w:pPr>
        <w:widowControl/>
        <w:tabs>
          <w:tab w:val="left" w:pos="2003"/>
          <w:tab w:val="left" w:pos="2700"/>
        </w:tabs>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论文（设计）阶段学习主要包括论文（设计）的选题、论文（设计）内容的研究、论文（设计）的写作和答辩。</w:t>
      </w:r>
    </w:p>
    <w:p>
      <w:pPr>
        <w:widowControl/>
        <w:numPr>
          <w:ilvl w:val="0"/>
          <w:numId w:val="1"/>
        </w:numPr>
        <w:tabs>
          <w:tab w:val="left" w:pos="2003"/>
          <w:tab w:val="left" w:pos="2700"/>
        </w:tabs>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学位论文（设计）的选题：学位论文的选题应体现本学科领域的前沿性和先进性，要与导师的科研任务相结合，与国家的可持续发展相结合。也可在导师指导下，通过阅读文献资料，自主选题。学位论文要有开题报告，进展检查，预答辩等过程，有明确的时间安排。</w:t>
      </w:r>
    </w:p>
    <w:p>
      <w:pPr>
        <w:widowControl/>
        <w:numPr>
          <w:ilvl w:val="0"/>
          <w:numId w:val="1"/>
        </w:numPr>
        <w:tabs>
          <w:tab w:val="left" w:pos="2003"/>
          <w:tab w:val="left" w:pos="2700"/>
        </w:tabs>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学位论文（设计）的内容：理论分析，建立相关的模型以及进行数值计算，设计实验方案，调试仪器设备，获取和分析实验数据等，其中方法和数据有一定的新见解。</w:t>
      </w:r>
    </w:p>
    <w:p>
      <w:pPr>
        <w:widowControl/>
        <w:tabs>
          <w:tab w:val="left" w:pos="2003"/>
          <w:tab w:val="left" w:pos="2700"/>
        </w:tabs>
        <w:spacing w:line="500" w:lineRule="atLeast"/>
        <w:ind w:firstLine="480" w:firstLineChars="200"/>
        <w:rPr>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 xml:space="preserve">3.学位论文（设计）的撰写: 论文应充分反映研究课题的研究成果和国内外先进水平。对基础研究，论文应反映客体的背景或应用前景，给出实验方法或试验流程图，给出实验数据及其理论分析结果，并对进一步的应用研究提出建议。 </w:t>
      </w:r>
    </w:p>
    <w:p>
      <w:pPr>
        <w:widowControl/>
        <w:tabs>
          <w:tab w:val="left" w:pos="2003"/>
          <w:tab w:val="left" w:pos="2700"/>
        </w:tabs>
        <w:spacing w:line="500" w:lineRule="atLeast"/>
        <w:ind w:firstLine="480" w:firstLineChars="200"/>
        <w:rPr>
          <w:color w:val="000000" w:themeColor="text1"/>
          <w:kern w:val="0"/>
          <w:sz w:val="24"/>
          <w14:textFill>
            <w14:solidFill>
              <w14:schemeClr w14:val="tx1"/>
            </w14:solidFill>
          </w14:textFill>
        </w:rPr>
      </w:pPr>
      <w:r>
        <w:rPr>
          <w:rFonts w:hint="eastAsia" w:hAnsi="宋体"/>
          <w:color w:val="000000" w:themeColor="text1"/>
          <w:kern w:val="0"/>
          <w:sz w:val="24"/>
          <w14:textFill>
            <w14:solidFill>
              <w14:schemeClr w14:val="tx1"/>
            </w14:solidFill>
          </w14:textFill>
        </w:rPr>
        <w:t>4.</w:t>
      </w:r>
      <w:r>
        <w:rPr>
          <w:rFonts w:hAnsi="宋体"/>
          <w:color w:val="000000" w:themeColor="text1"/>
          <w:kern w:val="0"/>
          <w:sz w:val="24"/>
          <w14:textFill>
            <w14:solidFill>
              <w14:schemeClr w14:val="tx1"/>
            </w14:solidFill>
          </w14:textFill>
        </w:rPr>
        <w:t>学位论文（设计）答辩</w:t>
      </w:r>
    </w:p>
    <w:p>
      <w:pPr>
        <w:widowControl/>
        <w:tabs>
          <w:tab w:val="left" w:pos="2003"/>
          <w:tab w:val="left" w:pos="2700"/>
        </w:tabs>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论文在答辩前要请两位在环境工程领域有较深造诣的专家评阅，其中至少有一位是外校专家。论文答辩应由校内外专家组成的答辩委员会主持进行。答辩委员会审查学生的答辩资格，主持答辩工作，统一评分标准和要求，最终决定每个学生的成绩及评语。</w:t>
      </w:r>
    </w:p>
    <w:p>
      <w:pPr>
        <w:widowControl/>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附件：环境工程专业学位硕士研究生课程设置与教学计划表</w:t>
      </w:r>
    </w:p>
    <w:p>
      <w:pPr>
        <w:widowControl/>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br w:type="page"/>
      </w:r>
    </w:p>
    <w:p>
      <w:pPr>
        <w:spacing w:line="480" w:lineRule="exact"/>
        <w:rPr>
          <w:rFonts w:ascii="黑体" w:hAnsi="Calibri" w:eastAsia="黑体" w:cs="Times New Roman"/>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Calibri" w:eastAsia="黑体" w:cs="Times New Roman"/>
          <w:b/>
          <w:bCs/>
          <w:color w:val="000000" w:themeColor="text1"/>
          <w:sz w:val="32"/>
          <w:szCs w:val="32"/>
          <w14:textFill>
            <w14:solidFill>
              <w14:schemeClr w14:val="tx1"/>
            </w14:solidFill>
          </w14:textFill>
        </w:rPr>
      </w:pPr>
      <w:r>
        <w:rPr>
          <w:rFonts w:hint="eastAsia" w:ascii="黑体" w:hAnsi="Calibri" w:eastAsia="黑体" w:cs="Times New Roman"/>
          <w:b/>
          <w:bCs/>
          <w:color w:val="000000" w:themeColor="text1"/>
          <w:sz w:val="32"/>
          <w:szCs w:val="32"/>
          <w14:textFill>
            <w14:solidFill>
              <w14:schemeClr w14:val="tx1"/>
            </w14:solidFill>
          </w14:textFill>
        </w:rPr>
        <w:t xml:space="preserve">  环境工程专业学位硕士研究生课程设置与教学计划表</w:t>
      </w:r>
    </w:p>
    <w:tbl>
      <w:tblPr>
        <w:tblStyle w:val="7"/>
        <w:tblW w:w="9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7"/>
        <w:gridCol w:w="493"/>
        <w:gridCol w:w="988"/>
        <w:gridCol w:w="3319"/>
        <w:gridCol w:w="762"/>
        <w:gridCol w:w="656"/>
        <w:gridCol w:w="645"/>
        <w:gridCol w:w="450"/>
        <w:gridCol w:w="1530"/>
        <w:gridCol w:w="60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7" w:hRule="atLeast"/>
          <w:jc w:val="center"/>
        </w:trPr>
        <w:tc>
          <w:tcPr>
            <w:tcW w:w="920" w:type="dxa"/>
            <w:gridSpan w:val="2"/>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988"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762"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学期</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学时</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学时</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分</w:t>
            </w:r>
          </w:p>
        </w:tc>
        <w:tc>
          <w:tcPr>
            <w:tcW w:w="153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教师</w:t>
            </w:r>
          </w:p>
        </w:tc>
        <w:tc>
          <w:tcPr>
            <w:tcW w:w="603"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27"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493"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公共必修课</w:t>
            </w: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Z0051001</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中国特色科学社会主义理论与实践研究</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马克思主义学院</w:t>
            </w:r>
          </w:p>
        </w:tc>
        <w:tc>
          <w:tcPr>
            <w:tcW w:w="603"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Z0050003</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自然辩证法概论</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64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18</w:t>
            </w:r>
          </w:p>
        </w:tc>
        <w:tc>
          <w:tcPr>
            <w:tcW w:w="45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马克思主义学院</w:t>
            </w:r>
          </w:p>
        </w:tc>
        <w:tc>
          <w:tcPr>
            <w:tcW w:w="60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9" w:hRule="exac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Z0101444</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第一外国语</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一、二</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72</w:t>
            </w:r>
          </w:p>
        </w:tc>
        <w:tc>
          <w:tcPr>
            <w:tcW w:w="45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外国语学院</w:t>
            </w:r>
          </w:p>
        </w:tc>
        <w:tc>
          <w:tcPr>
            <w:tcW w:w="60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Z0202001</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生态系统生态学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巨天珍 曹  春</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李玉霖</w:t>
            </w:r>
          </w:p>
        </w:tc>
        <w:tc>
          <w:tcPr>
            <w:tcW w:w="603" w:type="dxa"/>
            <w:vMerge w:val="restart"/>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课程论文或者调研报告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Z0202002</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高等环境化学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张松林 陈粉丽</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Z0202003</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环境工程学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赵学茂 葛建团</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专业必修课</w:t>
            </w: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Z0203001</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环境规划与管理</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张小平 师  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窦立宝</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4"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Z0203002</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污染生态学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刘旻霞 王继伟</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Z0203003</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现代环境监测技术</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周喜斌 钟  耀</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周小平</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Z0203004</w:t>
            </w:r>
          </w:p>
        </w:tc>
        <w:tc>
          <w:tcPr>
            <w:tcW w:w="331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空间监测技术</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赵  军 张  剑</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restart"/>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 xml:space="preserve">  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 xml:space="preserve">  课</w:t>
            </w:r>
          </w:p>
        </w:tc>
        <w:tc>
          <w:tcPr>
            <w:tcW w:w="493" w:type="dxa"/>
            <w:vMerge w:val="restart"/>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专业选修课</w:t>
            </w: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Z0204001</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生态监测技术</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巨天珍 李玉霖</w:t>
            </w:r>
          </w:p>
        </w:tc>
        <w:tc>
          <w:tcPr>
            <w:tcW w:w="603" w:type="dxa"/>
            <w:vMerge w:val="restart"/>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课程论文或者调研报告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Z0204002</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大气∕水污染控制理论与技术</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赵学茂</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Z0204003</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固废资源化原理技术</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张松林 赵慧宏</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Z0204004</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环境信息系统及其实验</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 军</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Z0204005</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环境影响评价</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张小平 窦立宝</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Z0204006</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环境电化学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周喜斌</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Z0204007</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恢复生态学</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刘旻霞</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Z0204008</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清洁生产与循环经济</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张小平 师  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刘发强</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Z0204010</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高浊度水处理</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王其召 王  刚</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9"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Z0204014</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环保技术开发</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刘光利 杨  帆</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Z0084015</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重金属废水处理与综合利用</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路八智 李开文</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Z0204017</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能源评估基础与案例</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张松林 赵成章</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Z0204018</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环境分子生物监测技术实验</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王继伟</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4" w:hRule="atLeast"/>
          <w:jc w:val="center"/>
        </w:trPr>
        <w:tc>
          <w:tcPr>
            <w:tcW w:w="427"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493" w:type="dxa"/>
            <w:vMerge w:val="continue"/>
            <w:tcBorders>
              <w:tl2br w:val="nil"/>
              <w:tr2bl w:val="nil"/>
            </w:tcBorders>
            <w:shd w:val="clear" w:color="auto" w:fill="auto"/>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Z0204019</w:t>
            </w:r>
          </w:p>
        </w:tc>
        <w:tc>
          <w:tcPr>
            <w:tcW w:w="3319"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数学建模</w:t>
            </w:r>
          </w:p>
        </w:tc>
        <w:tc>
          <w:tcPr>
            <w:tcW w:w="76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45"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450" w:type="dxa"/>
            <w:tcBorders>
              <w:tl2br w:val="nil"/>
              <w:tr2bl w:val="nil"/>
            </w:tcBorders>
            <w:shd w:val="clear" w:color="auto" w:fill="auto"/>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数统学院</w:t>
            </w:r>
          </w:p>
        </w:tc>
        <w:tc>
          <w:tcPr>
            <w:tcW w:w="603" w:type="dxa"/>
            <w:vMerge w:val="continue"/>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firstLine="360" w:firstLineChars="200"/>
              <w:jc w:val="center"/>
              <w:rPr>
                <w:rFonts w:hint="default" w:ascii="宋体" w:hAnsi="宋体" w:eastAsia="宋体" w:cs="宋体"/>
                <w:bCs/>
                <w:color w:val="000000" w:themeColor="text1"/>
                <w:kern w:val="0"/>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920" w:type="dxa"/>
            <w:gridSpan w:val="2"/>
            <w:vMerge w:val="restart"/>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环节</w:t>
            </w: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Z0205003</w:t>
            </w:r>
          </w:p>
        </w:tc>
        <w:tc>
          <w:tcPr>
            <w:tcW w:w="7965" w:type="dxa"/>
            <w:gridSpan w:val="7"/>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参加学术讲座，1学分。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920" w:type="dxa"/>
            <w:gridSpan w:val="2"/>
            <w:vMerge w:val="continue"/>
            <w:tcBorders>
              <w:tl2br w:val="nil"/>
              <w:tr2bl w:val="nil"/>
            </w:tcBorders>
            <w:shd w:val="clear" w:color="auto" w:fill="auto"/>
            <w:textDirection w:val="tbLrV"/>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8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Z0205002</w:t>
            </w:r>
          </w:p>
        </w:tc>
        <w:tc>
          <w:tcPr>
            <w:tcW w:w="7965" w:type="dxa"/>
            <w:gridSpan w:val="7"/>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实践环节，1学分。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920" w:type="dxa"/>
            <w:gridSpan w:val="2"/>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953" w:type="dxa"/>
            <w:gridSpan w:val="8"/>
            <w:tcBorders>
              <w:tl2br w:val="nil"/>
              <w:tr2bl w:val="nil"/>
            </w:tcBorders>
            <w:shd w:val="clear" w:color="auto" w:fill="auto"/>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不低于37学分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地理学学术学位博士研究生培养方案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地理学学术学位硕士研究生培养方案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8053"/>
    <w:multiLevelType w:val="singleLevel"/>
    <w:tmpl w:val="5B5E80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DB2AED"/>
    <w:rsid w:val="7D135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