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20" w:lineRule="exact"/>
        <w:ind w:firstLine="602" w:firstLineChars="200"/>
        <w:textAlignment w:val="auto"/>
        <w:outlineLvl w:val="9"/>
        <w:rPr>
          <w:rFonts w:hint="eastAsia" w:ascii="仿宋_GB2312" w:hAnsi="仿宋_GB2312" w:eastAsia="仿宋_GB2312" w:cs="仿宋_GB2312"/>
          <w:b/>
          <w:bCs/>
          <w:sz w:val="30"/>
          <w:szCs w:val="30"/>
          <w:lang w:val="zh-CN" w:eastAsia="zh-CN"/>
        </w:rPr>
      </w:pP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r>
        <w:drawing>
          <wp:anchor distT="0" distB="0" distL="114300" distR="114300" simplePos="0" relativeHeight="251663360" behindDoc="0" locked="0" layoutInCell="1" allowOverlap="1">
            <wp:simplePos x="0" y="0"/>
            <wp:positionH relativeFrom="column">
              <wp:posOffset>21590</wp:posOffset>
            </wp:positionH>
            <wp:positionV relativeFrom="paragraph">
              <wp:posOffset>243205</wp:posOffset>
            </wp:positionV>
            <wp:extent cx="3236595" cy="705485"/>
            <wp:effectExtent l="0" t="0" r="3810" b="14605"/>
            <wp:wrapNone/>
            <wp:docPr id="14" name="图片 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1"/>
                    <pic:cNvPicPr>
                      <a:picLocks noChangeAspect="1"/>
                    </pic:cNvPicPr>
                  </pic:nvPicPr>
                  <pic:blipFill>
                    <a:blip r:embed="rId9"/>
                    <a:stretch>
                      <a:fillRect/>
                    </a:stretch>
                  </pic:blipFill>
                  <pic:spPr>
                    <a:xfrm>
                      <a:off x="0" y="0"/>
                      <a:ext cx="3236595" cy="70548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line="1100" w:lineRule="exact"/>
        <w:jc w:val="center"/>
        <w:textAlignment w:val="auto"/>
        <w:outlineLvl w:val="9"/>
        <w:rPr>
          <w:rFonts w:hint="eastAsia" w:ascii="方正大标宋简体" w:hAnsi="方正大标宋简体" w:eastAsia="方正大标宋简体" w:cs="方正大标宋简体"/>
          <w:b/>
          <w:spacing w:val="45"/>
          <w:w w:val="80"/>
          <w:sz w:val="84"/>
          <w:szCs w:val="84"/>
          <w:lang w:val="zh-CN" w:eastAsia="zh-CN"/>
        </w:rPr>
      </w:pPr>
      <w:r>
        <w:rPr>
          <w:rFonts w:hint="eastAsia" w:ascii="方正大标宋简体" w:hAnsi="方正大标宋简体" w:eastAsia="方正大标宋简体" w:cs="方正大标宋简体"/>
          <w:b/>
          <w:spacing w:val="0"/>
          <w:w w:val="80"/>
          <w:sz w:val="84"/>
          <w:szCs w:val="84"/>
          <w:lang w:val="zh-CN" w:eastAsia="zh-CN"/>
        </w:rPr>
        <w:t>研究生荣誉课程排课选课指南</w:t>
      </w:r>
    </w:p>
    <w:p>
      <w:pPr>
        <w:keepNext w:val="0"/>
        <w:keepLines w:val="0"/>
        <w:pageBreakBefore w:val="0"/>
        <w:widowControl/>
        <w:kinsoku/>
        <w:wordWrap/>
        <w:overflowPunct/>
        <w:topLinePunct w:val="0"/>
        <w:autoSpaceDE/>
        <w:autoSpaceDN/>
        <w:bidi w:val="0"/>
        <w:adjustRightInd/>
        <w:snapToGrid/>
        <w:spacing w:line="900" w:lineRule="exact"/>
        <w:jc w:val="center"/>
        <w:textAlignment w:val="auto"/>
        <w:outlineLvl w:val="9"/>
        <w:rPr>
          <w:rFonts w:hint="eastAsia" w:ascii="方正大标宋简体" w:hAnsi="方正大标宋简体" w:eastAsia="方正大标宋简体" w:cs="方正大标宋简体"/>
          <w:b/>
          <w:spacing w:val="45"/>
          <w:w w:val="80"/>
          <w:sz w:val="52"/>
          <w:szCs w:val="52"/>
          <w:lang w:val="zh-CN" w:eastAsia="zh-CN"/>
        </w:rPr>
      </w:pPr>
      <w:r>
        <w:rPr>
          <w:rFonts w:hint="eastAsia" w:ascii="方正大标宋简体" w:hAnsi="方正大标宋简体" w:eastAsia="方正大标宋简体" w:cs="方正大标宋简体"/>
          <w:b/>
          <w:spacing w:val="45"/>
          <w:w w:val="80"/>
          <w:sz w:val="52"/>
          <w:szCs w:val="52"/>
          <w:lang w:val="zh-CN" w:eastAsia="zh-CN"/>
        </w:rPr>
        <w:t>（</w:t>
      </w:r>
      <w:r>
        <w:rPr>
          <w:rFonts w:hint="eastAsia" w:ascii="方正大标宋简体" w:hAnsi="方正大标宋简体" w:eastAsia="方正大标宋简体" w:cs="方正大标宋简体"/>
          <w:b/>
          <w:spacing w:val="45"/>
          <w:w w:val="80"/>
          <w:sz w:val="52"/>
          <w:szCs w:val="52"/>
          <w:lang w:val="en-US" w:eastAsia="zh-CN"/>
        </w:rPr>
        <w:t>2021-2022学</w:t>
      </w:r>
      <w:bookmarkStart w:id="0" w:name="_GoBack"/>
      <w:bookmarkEnd w:id="0"/>
      <w:r>
        <w:rPr>
          <w:rFonts w:hint="eastAsia" w:ascii="方正大标宋简体" w:hAnsi="方正大标宋简体" w:eastAsia="方正大标宋简体" w:cs="方正大标宋简体"/>
          <w:b/>
          <w:spacing w:val="45"/>
          <w:w w:val="80"/>
          <w:sz w:val="52"/>
          <w:szCs w:val="52"/>
          <w:lang w:val="en-US" w:eastAsia="zh-CN"/>
        </w:rPr>
        <w:t>年春季学期</w:t>
      </w:r>
      <w:r>
        <w:rPr>
          <w:rFonts w:hint="eastAsia" w:ascii="方正大标宋简体" w:hAnsi="方正大标宋简体" w:eastAsia="方正大标宋简体" w:cs="方正大标宋简体"/>
          <w:b/>
          <w:spacing w:val="45"/>
          <w:w w:val="80"/>
          <w:sz w:val="52"/>
          <w:szCs w:val="52"/>
          <w:lang w:val="zh-CN" w:eastAsia="zh-CN"/>
        </w:rPr>
        <w:t>）</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spacing w:line="640" w:lineRule="exact"/>
        <w:jc w:val="center"/>
        <w:rPr>
          <w:rFonts w:hint="eastAsia" w:ascii="华文中宋" w:hAnsi="华文中宋" w:eastAsia="华文中宋" w:cs="华文中宋"/>
          <w:b/>
          <w:bCs/>
          <w:sz w:val="52"/>
          <w:szCs w:val="52"/>
          <w:lang w:val="zh-CN" w:eastAsia="zh-CN"/>
        </w:rPr>
      </w:pPr>
      <w:r>
        <w:rPr>
          <w:rFonts w:hint="eastAsia" w:ascii="华文中宋" w:hAnsi="华文中宋" w:eastAsia="华文中宋" w:cs="华文中宋"/>
          <w:bCs/>
          <w:sz w:val="32"/>
          <w:szCs w:val="32"/>
          <w:lang w:val="zh-CN" w:eastAsia="zh-CN"/>
        </w:rPr>
        <w:t>研究生院</w:t>
      </w:r>
    </w:p>
    <w:p>
      <w:pPr>
        <w:spacing w:line="640" w:lineRule="exact"/>
        <w:jc w:val="center"/>
        <w:rPr>
          <w:rFonts w:hint="eastAsia" w:ascii="华文中宋" w:hAnsi="华文中宋" w:eastAsia="华文中宋" w:cs="华文中宋"/>
          <w:bCs/>
          <w:sz w:val="32"/>
          <w:szCs w:val="32"/>
          <w:lang w:val="zh-CN" w:eastAsia="zh-CN"/>
        </w:rPr>
        <w:sectPr>
          <w:headerReference r:id="rId3" w:type="default"/>
          <w:footerReference r:id="rId4" w:type="default"/>
          <w:pgSz w:w="11906" w:h="16838"/>
          <w:pgMar w:top="1440" w:right="1531" w:bottom="1440" w:left="1587" w:header="851" w:footer="992" w:gutter="0"/>
          <w:pgNumType w:fmt="numberInDash" w:start="1"/>
          <w:cols w:space="0" w:num="1"/>
          <w:rtlGutter w:val="0"/>
          <w:docGrid w:type="lines" w:linePitch="312" w:charSpace="0"/>
        </w:sectPr>
      </w:pPr>
      <w:r>
        <w:rPr>
          <w:rFonts w:hint="eastAsia" w:ascii="华文中宋" w:hAnsi="华文中宋" w:eastAsia="华文中宋" w:cs="华文中宋"/>
          <w:bCs/>
          <w:sz w:val="32"/>
          <w:szCs w:val="32"/>
          <w:lang w:val="zh-CN" w:eastAsia="zh-CN"/>
        </w:rPr>
        <w:t>二</w:t>
      </w:r>
      <w:r>
        <w:rPr>
          <w:rFonts w:hint="eastAsia" w:ascii="方正书宋_GBK" w:hAnsi="方正书宋_GBK" w:eastAsia="方正书宋_GBK" w:cs="方正书宋_GBK"/>
          <w:bCs/>
          <w:sz w:val="32"/>
          <w:szCs w:val="32"/>
          <w:lang w:val="zh-CN" w:eastAsia="zh-CN"/>
        </w:rPr>
        <w:t>〇</w:t>
      </w:r>
      <w:r>
        <w:rPr>
          <w:rFonts w:hint="eastAsia" w:ascii="华文中宋" w:hAnsi="华文中宋" w:eastAsia="华文中宋" w:cs="华文中宋"/>
          <w:bCs/>
          <w:sz w:val="32"/>
          <w:szCs w:val="32"/>
          <w:lang w:val="zh-CN" w:eastAsia="zh-CN"/>
        </w:rPr>
        <w:t>二二年二月</w:t>
      </w: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r>
        <w:rPr>
          <w:rFonts w:hint="eastAsia" w:ascii="华文中宋" w:hAnsi="华文中宋" w:eastAsia="华文中宋" w:cs="华文中宋"/>
          <w:b/>
          <w:bCs/>
          <w:sz w:val="44"/>
          <w:szCs w:val="44"/>
          <w:lang w:val="zh-CN" w:eastAsia="zh-CN"/>
        </w:rPr>
        <w:t>目</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lang w:val="zh-CN" w:eastAsia="zh-CN"/>
        </w:rPr>
        <w:t>录</w:t>
      </w:r>
    </w:p>
    <w:p>
      <w:pPr>
        <w:keepNext w:val="0"/>
        <w:keepLines w:val="0"/>
        <w:pageBreakBefore w:val="0"/>
        <w:widowControl/>
        <w:kinsoku/>
        <w:wordWrap/>
        <w:overflowPunct/>
        <w:topLinePunct w:val="0"/>
        <w:autoSpaceDE/>
        <w:autoSpaceDN/>
        <w:bidi w:val="0"/>
        <w:adjustRightInd/>
        <w:snapToGrid/>
        <w:spacing w:line="520" w:lineRule="exact"/>
        <w:ind w:firstLine="881" w:firstLineChars="200"/>
        <w:jc w:val="center"/>
        <w:textAlignment w:val="auto"/>
        <w:outlineLvl w:val="9"/>
        <w:rPr>
          <w:rFonts w:hint="eastAsia" w:ascii="华文中宋" w:hAnsi="华文中宋" w:eastAsia="华文中宋" w:cs="华文中宋"/>
          <w:b/>
          <w:bCs/>
          <w:sz w:val="44"/>
          <w:szCs w:val="44"/>
          <w:lang w:val="zh-CN" w:eastAsia="zh-CN"/>
        </w:rPr>
      </w:pP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zh-CN" w:eastAsia="zh-CN"/>
        </w:rPr>
        <w:t>一、研究生荣誉课教学要求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zh-CN" w:eastAsia="zh-CN"/>
        </w:rPr>
        <w:t>二、</w:t>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TOC \o "1-3" \h \u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 HYPERLINK \l _Toc28310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t>研究生荣誉课程安排表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bCs/>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zh-CN" w:eastAsia="zh-CN"/>
        </w:rPr>
        <w:t>三、</w:t>
      </w: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_Toc5549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en-US" w:eastAsia="zh-CN"/>
        </w:rPr>
        <w:t>研究生荣誉课程排课指南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5</w:t>
      </w:r>
      <w:r>
        <w:rPr>
          <w:rFonts w:hint="eastAsia" w:ascii="仿宋_GB2312" w:hAnsi="仿宋_GB2312" w:eastAsia="仿宋_GB2312" w:cs="仿宋_GB2312"/>
          <w:b/>
          <w:bCs w:val="0"/>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_Toc14426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zh-CN" w:eastAsia="zh-CN"/>
        </w:rPr>
        <w:t>四、研究生荣誉课程选课指南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6</w:t>
      </w:r>
      <w:r>
        <w:rPr>
          <w:rFonts w:hint="eastAsia" w:ascii="仿宋_GB2312" w:hAnsi="仿宋_GB2312" w:eastAsia="仿宋_GB2312" w:cs="仿宋_GB2312"/>
          <w:b/>
          <w:bCs w:val="0"/>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before="157" w:beforeLines="50" w:after="469" w:afterLines="150" w:line="640" w:lineRule="exact"/>
        <w:jc w:val="center"/>
        <w:textAlignment w:val="auto"/>
        <w:rPr>
          <w:rFonts w:hint="eastAsia" w:ascii="华文中宋" w:hAnsi="华文中宋" w:eastAsia="华文中宋" w:cs="华文中宋"/>
          <w:b/>
          <w:bCs/>
          <w:sz w:val="44"/>
          <w:szCs w:val="44"/>
          <w:lang w:val="en-US" w:eastAsia="zh-CN"/>
        </w:rPr>
      </w:pPr>
      <w:r>
        <w:rPr>
          <w:rFonts w:hint="eastAsia" w:ascii="仿宋_GB2312" w:hAnsi="仿宋_GB2312" w:eastAsia="仿宋_GB2312" w:cs="仿宋_GB2312"/>
          <w:bCs/>
          <w:sz w:val="32"/>
          <w:szCs w:val="32"/>
          <w:lang w:val="zh-CN" w:eastAsia="zh-CN"/>
        </w:rPr>
        <w:fldChar w:fldCharType="end"/>
      </w:r>
    </w:p>
    <w:p>
      <w:pPr>
        <w:pStyle w:val="2"/>
        <w:rPr>
          <w:rFonts w:hint="eastAsia"/>
          <w:lang w:val="en-US" w:eastAsia="zh-CN"/>
        </w:rPr>
      </w:pPr>
    </w:p>
    <w:p>
      <w:pPr>
        <w:numPr>
          <w:ilvl w:val="0"/>
          <w:numId w:val="0"/>
        </w:numPr>
        <w:ind w:firstLine="640" w:firstLineChars="200"/>
        <w:jc w:val="both"/>
        <w:rPr>
          <w:rFonts w:hint="eastAsia" w:ascii="黑体" w:hAnsi="黑体" w:eastAsia="黑体" w:cs="黑体"/>
          <w:b w:val="0"/>
          <w:bCs w:val="0"/>
          <w:sz w:val="32"/>
          <w:szCs w:val="32"/>
          <w:lang w:val="en-US" w:eastAsia="zh-CN"/>
        </w:rPr>
        <w:sectPr>
          <w:footerReference r:id="rId5" w:type="default"/>
          <w:pgSz w:w="11906" w:h="16838"/>
          <w:pgMar w:top="1304" w:right="1531" w:bottom="130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r>
        <w:rPr>
          <w:rFonts w:hint="eastAsia" w:ascii="华文中宋" w:hAnsi="华文中宋" w:eastAsia="华文中宋" w:cs="华文中宋"/>
          <w:b/>
          <w:i w:val="0"/>
          <w:color w:val="000000"/>
          <w:kern w:val="0"/>
          <w:sz w:val="44"/>
          <w:szCs w:val="44"/>
          <w:u w:val="none"/>
          <w:lang w:val="en-US" w:eastAsia="zh-CN" w:bidi="ar"/>
        </w:rPr>
        <w:t>研究生荣誉课程教学要求</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各学院：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为做好春季学期研究生荣誉课程教学工作，现将有关事宜通知如下：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请各学院通知研究生荣誉课程主讲教师或教学团队做好春季荣誉课程教学内容设计等前期准备工作。春季学期正式授课时间从校历第三周即3月14日开始，授课方式为线上、线下或混合式均可，授课时数以16-18学时为宜，具体授课时间和授课方式由主讲教师或教学团队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请各学院在春季校历第一周内即3月5日前登陆研究生信息管理平台完成荣誉课程的系统录入工作，课程容量设置应不少于60人，学生选课时间统一安排在校历第二周，即2021年3月7日-11日，逾期选课系统将自动关闭。课程录入系统操作流程以及学生选课流程请见本指南的第三、四部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荣誉课程终期考核采取课程论文或开（闭）卷考试形式进行。课程考核成绩采用百分制，其中平时成绩占40%，终期考核成绩占60%。课程考核及其成绩由主讲教师或教学团队负责录入系统，课程考核作业、成绩单等教学资料由学院负责保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西北师范大学教师教学工作量计算指导意见》（2018年9月修订），荣誉课程教学结束后，教学工作量以教学计划规定的课程学时数为依据，结合修读学生人数予以加权计算。修读人数60人（含）以下加权1.0,61-90人加权1.1,91-120人加权1.2,120人以上加权1.3。研究生院负责向人事处报送荣誉课程开课教师名单及课时，由财务处划拨经费到开课教师所在学院，由学院计算开课教师工作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5.荣誉课程实际选修人数少于10人的，则该门荣誉课程取消开设。如果该门荣誉课程连续两次因实际选修人数较少而取消开设，则取消学院开设荣誉课程的资格。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lang w:val="en-US" w:eastAsia="zh-CN"/>
        </w:rPr>
        <w:sectPr>
          <w:footerReference r:id="rId6" w:type="default"/>
          <w:pgSz w:w="11906" w:h="16838"/>
          <w:pgMar w:top="1304" w:right="1531" w:bottom="1304" w:left="1587" w:header="851" w:footer="992" w:gutter="0"/>
          <w:pgNumType w:fmt="numberInDash" w:start="1"/>
          <w:cols w:space="425" w:num="1"/>
          <w:docGrid w:type="lines" w:linePitch="312" w:charSpace="0"/>
        </w:sectPr>
      </w:pPr>
      <w:r>
        <w:rPr>
          <w:rFonts w:hint="eastAsia" w:ascii="仿宋_GB2312" w:hAnsi="仿宋_GB2312" w:eastAsia="仿宋_GB2312" w:cs="仿宋_GB2312"/>
          <w:sz w:val="32"/>
          <w:szCs w:val="32"/>
          <w:lang w:val="en-US" w:eastAsia="zh-CN"/>
        </w:rPr>
        <w:t>6.荣誉课程授课期间，研究生院会同研究生教学督导委员会委员对课程教学进行抽查。对于教学秩序较好、研究生认可度较高的荣誉课程，研究生院优先推荐为校级研究生精品课程予以立项建设。</w:t>
      </w:r>
    </w:p>
    <w:tbl>
      <w:tblPr>
        <w:tblStyle w:val="8"/>
        <w:tblW w:w="14169" w:type="dxa"/>
        <w:jc w:val="center"/>
        <w:shd w:val="clear" w:color="auto" w:fill="auto"/>
        <w:tblLayout w:type="fixed"/>
        <w:tblCellMar>
          <w:top w:w="0" w:type="dxa"/>
          <w:left w:w="0" w:type="dxa"/>
          <w:bottom w:w="0" w:type="dxa"/>
          <w:right w:w="0" w:type="dxa"/>
        </w:tblCellMar>
      </w:tblPr>
      <w:tblGrid>
        <w:gridCol w:w="778"/>
        <w:gridCol w:w="2826"/>
        <w:gridCol w:w="1209"/>
        <w:gridCol w:w="3546"/>
        <w:gridCol w:w="4537"/>
        <w:gridCol w:w="1273"/>
      </w:tblGrid>
      <w:tr>
        <w:tblPrEx>
          <w:shd w:val="clear" w:color="auto" w:fill="auto"/>
          <w:tblCellMar>
            <w:top w:w="0" w:type="dxa"/>
            <w:left w:w="0" w:type="dxa"/>
            <w:bottom w:w="0" w:type="dxa"/>
            <w:right w:w="0" w:type="dxa"/>
          </w:tblCellMar>
        </w:tblPrEx>
        <w:trPr>
          <w:trHeight w:val="1060" w:hRule="atLeast"/>
          <w:jc w:val="center"/>
        </w:trPr>
        <w:tc>
          <w:tcPr>
            <w:tcW w:w="14169" w:type="dxa"/>
            <w:gridSpan w:val="6"/>
            <w:tcBorders>
              <w:top w:val="nil"/>
              <w:left w:val="nil"/>
              <w:bottom w:val="single" w:color="000000" w:sz="4" w:space="0"/>
              <w:right w:val="nil"/>
            </w:tcBorders>
            <w:shd w:val="clear" w:color="auto" w:fill="auto"/>
            <w:noWrap/>
            <w:tcMar>
              <w:top w:w="14" w:type="dxa"/>
              <w:left w:w="14" w:type="dxa"/>
              <w:right w:w="14"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华文中宋" w:hAnsi="华文中宋" w:eastAsia="华文中宋" w:cs="华文中宋"/>
                <w:b/>
                <w:i w:val="0"/>
                <w:color w:val="000000"/>
                <w:kern w:val="0"/>
                <w:sz w:val="44"/>
                <w:szCs w:val="44"/>
                <w:u w:val="none"/>
                <w:lang w:val="en-US" w:eastAsia="zh-CN" w:bidi="ar"/>
              </w:rPr>
              <w:t>西北师范大学2021-2022学年春季学期研究生荣誉课程安排表</w:t>
            </w:r>
          </w:p>
        </w:tc>
      </w:tr>
      <w:tr>
        <w:tblPrEx>
          <w:shd w:val="clear" w:color="auto" w:fill="auto"/>
          <w:tblCellMar>
            <w:top w:w="0" w:type="dxa"/>
            <w:left w:w="0" w:type="dxa"/>
            <w:bottom w:w="0" w:type="dxa"/>
            <w:right w:w="0" w:type="dxa"/>
          </w:tblCellMar>
        </w:tblPrEx>
        <w:trPr>
          <w:trHeight w:val="580" w:hRule="atLeas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24"/>
                <w:szCs w:val="24"/>
                <w:u w:val="none"/>
                <w14:textFill>
                  <w14:solidFill>
                    <w14:schemeClr w14:val="tx1"/>
                  </w14:solidFill>
                </w14:textFill>
              </w:rPr>
            </w:pPr>
            <w:r>
              <w:rPr>
                <w:rFonts w:hint="eastAsia" w:ascii="宋体" w:hAnsi="宋体" w:eastAsia="宋体" w:cs="宋体"/>
                <w:b/>
                <w:i w:val="0"/>
                <w:color w:val="000000" w:themeColor="text1"/>
                <w:kern w:val="0"/>
                <w:sz w:val="24"/>
                <w:szCs w:val="24"/>
                <w:u w:val="none"/>
                <w:lang w:val="en-US" w:eastAsia="zh-CN" w:bidi="ar"/>
                <w14:textFill>
                  <w14:solidFill>
                    <w14:schemeClr w14:val="tx1"/>
                  </w14:solidFill>
                </w14:textFill>
              </w:rPr>
              <w:t>序号</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24"/>
                <w:szCs w:val="24"/>
                <w:u w:val="none"/>
                <w14:textFill>
                  <w14:solidFill>
                    <w14:schemeClr w14:val="tx1"/>
                  </w14:solidFill>
                </w14:textFill>
              </w:rPr>
            </w:pPr>
            <w:r>
              <w:rPr>
                <w:rFonts w:hint="eastAsia" w:ascii="宋体" w:hAnsi="宋体" w:eastAsia="宋体" w:cs="宋体"/>
                <w:b/>
                <w:i w:val="0"/>
                <w:color w:val="000000" w:themeColor="text1"/>
                <w:kern w:val="0"/>
                <w:sz w:val="24"/>
                <w:szCs w:val="24"/>
                <w:u w:val="none"/>
                <w:lang w:val="en-US" w:eastAsia="zh-CN" w:bidi="ar"/>
                <w14:textFill>
                  <w14:solidFill>
                    <w14:schemeClr w14:val="tx1"/>
                  </w14:solidFill>
                </w14:textFill>
              </w:rPr>
              <w:t>推荐学院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24"/>
                <w:szCs w:val="24"/>
                <w:u w:val="none"/>
                <w14:textFill>
                  <w14:solidFill>
                    <w14:schemeClr w14:val="tx1"/>
                  </w14:solidFill>
                </w14:textFill>
              </w:rPr>
            </w:pPr>
            <w:r>
              <w:rPr>
                <w:rFonts w:hint="eastAsia" w:ascii="宋体" w:hAnsi="宋体" w:eastAsia="宋体" w:cs="宋体"/>
                <w:b/>
                <w:i w:val="0"/>
                <w:color w:val="000000" w:themeColor="text1"/>
                <w:kern w:val="0"/>
                <w:sz w:val="24"/>
                <w:szCs w:val="24"/>
                <w:u w:val="none"/>
                <w:lang w:val="en-US" w:eastAsia="zh-CN" w:bidi="ar"/>
                <w14:textFill>
                  <w14:solidFill>
                    <w14:schemeClr w14:val="tx1"/>
                  </w14:solidFill>
                </w14:textFill>
              </w:rPr>
              <w:t>课程类别</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24"/>
                <w:szCs w:val="24"/>
                <w:u w:val="none"/>
                <w14:textFill>
                  <w14:solidFill>
                    <w14:schemeClr w14:val="tx1"/>
                  </w14:solidFill>
                </w14:textFill>
              </w:rPr>
            </w:pPr>
            <w:r>
              <w:rPr>
                <w:rFonts w:hint="eastAsia" w:ascii="宋体" w:hAnsi="宋体" w:eastAsia="宋体" w:cs="宋体"/>
                <w:b/>
                <w:i w:val="0"/>
                <w:color w:val="000000" w:themeColor="text1"/>
                <w:kern w:val="0"/>
                <w:sz w:val="24"/>
                <w:szCs w:val="24"/>
                <w:u w:val="none"/>
                <w:lang w:val="en-US" w:eastAsia="zh-CN" w:bidi="ar"/>
                <w14:textFill>
                  <w14:solidFill>
                    <w14:schemeClr w14:val="tx1"/>
                  </w14:solidFill>
                </w14:textFill>
              </w:rPr>
              <w:t>课程名称</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24"/>
                <w:szCs w:val="24"/>
                <w:u w:val="none"/>
                <w14:textFill>
                  <w14:solidFill>
                    <w14:schemeClr w14:val="tx1"/>
                  </w14:solidFill>
                </w14:textFill>
              </w:rPr>
            </w:pPr>
            <w:r>
              <w:rPr>
                <w:rFonts w:hint="eastAsia" w:ascii="宋体" w:hAnsi="宋体" w:eastAsia="宋体" w:cs="宋体"/>
                <w:b/>
                <w:i w:val="0"/>
                <w:color w:val="000000" w:themeColor="text1"/>
                <w:kern w:val="0"/>
                <w:sz w:val="24"/>
                <w:szCs w:val="24"/>
                <w:u w:val="none"/>
                <w:lang w:val="en-US" w:eastAsia="zh-CN" w:bidi="ar"/>
                <w14:textFill>
                  <w14:solidFill>
                    <w14:schemeClr w14:val="tx1"/>
                  </w14:solidFill>
                </w14:textFill>
              </w:rPr>
              <w:t>开课教师</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24"/>
                <w:szCs w:val="24"/>
                <w:u w:val="none"/>
                <w14:textFill>
                  <w14:solidFill>
                    <w14:schemeClr w14:val="tx1"/>
                  </w14:solidFill>
                </w14:textFill>
              </w:rPr>
            </w:pPr>
            <w:r>
              <w:rPr>
                <w:rFonts w:hint="eastAsia" w:ascii="宋体" w:hAnsi="宋体" w:eastAsia="宋体" w:cs="宋体"/>
                <w:b/>
                <w:i w:val="0"/>
                <w:color w:val="000000" w:themeColor="text1"/>
                <w:kern w:val="0"/>
                <w:sz w:val="24"/>
                <w:szCs w:val="24"/>
                <w:u w:val="none"/>
                <w:lang w:val="en-US" w:eastAsia="zh-CN" w:bidi="ar"/>
                <w14:textFill>
                  <w14:solidFill>
                    <w14:schemeClr w14:val="tx1"/>
                  </w14:solidFill>
                </w14:textFill>
              </w:rPr>
              <w:t>开课学期</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马克思主义学院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社科知识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政治学专题</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曹亚斌、袁维杰</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2</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社会发展与公共管理学院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社科知识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公共管理与社会治理专题</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张润君、王海峰、洪德山、白列湖</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675"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2826"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社会发展与公共管理学院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社科知识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pStyle w:val="3"/>
              <w:rPr>
                <w:rFonts w:hint="eastAsia"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hAnsi="宋体" w:eastAsia="宋体" w:cs="宋体"/>
                <w:i w:val="0"/>
                <w:color w:val="000000" w:themeColor="text1"/>
                <w:kern w:val="0"/>
                <w:sz w:val="24"/>
                <w:szCs w:val="24"/>
                <w:highlight w:val="none"/>
                <w:u w:val="none"/>
                <w:lang w:val="en-US" w:eastAsia="zh-CN" w:bidi="ar"/>
                <w14:textFill>
                  <w14:solidFill>
                    <w14:schemeClr w14:val="tx1"/>
                  </w14:solidFill>
                </w14:textFill>
              </w:rPr>
              <w:t>申论与行政职业能力测验</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pStyle w:val="3"/>
              <w:rPr>
                <w:rFonts w:hint="default"/>
                <w:highlight w:val="none"/>
                <w:lang w:val="en-US" w:eastAsia="zh-CN"/>
              </w:rPr>
            </w:pPr>
            <w:r>
              <w:rPr>
                <w:rFonts w:hint="eastAsia" w:ascii="宋体" w:cs="Times New Roman"/>
                <w:sz w:val="24"/>
                <w:szCs w:val="24"/>
                <w:highlight w:val="none"/>
              </w:rPr>
              <w:t>张润君 王琪瑛 刘磊 杜怀玉 洪德山 杨锋 呼军艳 陈卉 杨丽云 马龙军</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4</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法学院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社科知识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社会生活与法律智慧</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杜睿哲、王勇、车亮亮</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5</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音乐学院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艺术知识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聆听音乐</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陈建红、马瑜慧、张大军、赵鹏</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6</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舞蹈学院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艺术知识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舞蹈鉴赏</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邓小娟、马正国、关樱丽、王丹</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61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7</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数学与统计学院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科学知识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数学思想与方法</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高承华</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116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8</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计算机工程与科学学院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科学知识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大数据时代的人工智能</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蔺想红、陈旺虎、田冉、张志昌、杨小东、秦红武、张强、李勇、郝占军</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76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9</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物理与电子工程学院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科学知识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改变人类生活的科学与技术</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苏茂根、段文山、袁萍、裴东、祁云平、李燕、丁晓彬、蒋军、孙对兄</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76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10</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生命科学学院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科学知识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生命科学专题</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孙坤、张世虎、宁应之、牛世全、丁兰、张腾国、冯汉青、王俊龙、李建真</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11</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旅游学院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社科知识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丝绸之路旅游文化</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冯玉新、欧阳正宇、安智海</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12</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哲学学院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人文知识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中国哲学专题</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贺更粹</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tblCellMar>
            <w:top w:w="0" w:type="dxa"/>
            <w:left w:w="0" w:type="dxa"/>
            <w:bottom w:w="0" w:type="dxa"/>
            <w:right w:w="0" w:type="dxa"/>
          </w:tblCellMar>
        </w:tblPrEx>
        <w:trPr>
          <w:trHeight w:val="81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13</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哲学学院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人文知识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解释学方法导论</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师庭雄</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shd w:val="clear" w:color="auto" w:fill="auto"/>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14</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哲学学院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人文知识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现象学导论</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王珅</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r>
        <w:tblPrEx>
          <w:tblCellMar>
            <w:top w:w="0" w:type="dxa"/>
            <w:left w:w="0" w:type="dxa"/>
            <w:bottom w:w="0" w:type="dxa"/>
            <w:right w:w="0" w:type="dxa"/>
          </w:tblCellMar>
        </w:tblPrEx>
        <w:trPr>
          <w:trHeight w:val="590" w:hRule="exac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15</w:t>
            </w:r>
          </w:p>
        </w:tc>
        <w:tc>
          <w:tcPr>
            <w:tcW w:w="282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哲学学院</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人文知识</w:t>
            </w:r>
          </w:p>
        </w:tc>
        <w:tc>
          <w:tcPr>
            <w:tcW w:w="3546"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逻辑学</w:t>
            </w:r>
          </w:p>
        </w:tc>
        <w:tc>
          <w:tcPr>
            <w:tcW w:w="4537" w:type="dxa"/>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王金元</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春季</w:t>
            </w:r>
          </w:p>
        </w:tc>
      </w:tr>
    </w:tbl>
    <w:p>
      <w:pPr>
        <w:pStyle w:val="3"/>
        <w:rPr>
          <w:rFonts w:hint="eastAsia"/>
          <w:lang w:val="en-US" w:eastAsia="zh-CN"/>
        </w:rPr>
      </w:pPr>
    </w:p>
    <w:p>
      <w:pPr>
        <w:pStyle w:val="3"/>
        <w:jc w:val="right"/>
        <w:rPr>
          <w:rFonts w:hint="default"/>
          <w:lang w:val="en-US" w:eastAsia="zh-CN"/>
        </w:rPr>
        <w:sectPr>
          <w:footerReference r:id="rId7" w:type="default"/>
          <w:pgSz w:w="16838" w:h="11906" w:orient="landscape"/>
          <w:pgMar w:top="1587" w:right="1304" w:bottom="1531" w:left="1304" w:header="851" w:footer="992" w:gutter="0"/>
          <w:pgNumType w:fmt="numberInDash"/>
          <w:cols w:space="425" w:num="1"/>
          <w:docGrid w:type="lines" w:linePitch="312" w:charSpace="0"/>
        </w:sectPr>
      </w:pPr>
      <w:r>
        <w:rPr>
          <w:rFonts w:hint="eastAsia"/>
          <w:lang w:val="en-US" w:eastAsia="zh-CN"/>
        </w:rPr>
        <w:t>（如有变动，以选课系统中课程、教师为准）</w:t>
      </w:r>
    </w:p>
    <w:p>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三、学院排课操作流程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在学院端--&gt;基础信息--&gt;课程信息管理中进行荣誉课程添加，其中“课程目标”“课程内容”必须填写，以便学生选课时了解课程基本情况。如下图所示：（注意课程信息维护界面中课程类型应选择“荣誉课程”。）</w:t>
      </w:r>
    </w:p>
    <w:p>
      <w:pPr>
        <w:numPr>
          <w:ilvl w:val="0"/>
          <w:numId w:val="0"/>
        </w:numPr>
        <w:jc w:val="center"/>
      </w:pPr>
      <w:r>
        <w:drawing>
          <wp:inline distT="0" distB="0" distL="114300" distR="114300">
            <wp:extent cx="5266690" cy="2794000"/>
            <wp:effectExtent l="0" t="0" r="139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6690" cy="279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2.课程信息添加完成后，进入排课预处理界面，进行课程的开设操作。如下图所示。（注：课程名称必须与课程类别相一致，否则课程开设不成功。）</w:t>
      </w:r>
    </w:p>
    <w:p>
      <w:pPr>
        <w:numPr>
          <w:ilvl w:val="0"/>
          <w:numId w:val="0"/>
        </w:numPr>
        <w:ind w:leftChars="0"/>
        <w:jc w:val="center"/>
      </w:pPr>
      <w:r>
        <w:drawing>
          <wp:inline distT="0" distB="0" distL="114300" distR="114300">
            <wp:extent cx="5266690" cy="2799715"/>
            <wp:effectExtent l="0" t="0" r="1397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66690" cy="2799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3.代课教师设置</w:t>
      </w:r>
    </w:p>
    <w:p>
      <w:pPr>
        <w:numPr>
          <w:ilvl w:val="0"/>
          <w:numId w:val="0"/>
        </w:numPr>
        <w:ind w:leftChars="0"/>
        <w:jc w:val="center"/>
      </w:pPr>
      <w:r>
        <w:drawing>
          <wp:inline distT="0" distB="0" distL="114300" distR="114300">
            <wp:extent cx="5266690" cy="2863850"/>
            <wp:effectExtent l="0" t="0" r="1016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66690" cy="2863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4.学生排课设置（注意：如果课程是线上授课方式，则排课教室应选择“在线授课”）</w:t>
      </w:r>
    </w:p>
    <w:p>
      <w:pPr>
        <w:numPr>
          <w:ilvl w:val="0"/>
          <w:numId w:val="0"/>
        </w:numPr>
        <w:ind w:leftChars="0"/>
        <w:jc w:val="center"/>
      </w:pPr>
      <w:r>
        <w:drawing>
          <wp:inline distT="0" distB="0" distL="114300" distR="114300">
            <wp:extent cx="5257800" cy="2851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57800" cy="28517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5.各学院务必于3月5日前将春季学期研究生荣誉课程录入研究生信息管理平台。</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四、学生选课操作流程</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（一）选课对象</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2021级学术型硕士研究生，以及需要补休或重修的往届学术型硕士研究生。</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（二）选课时间</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2021-2022学年春季学期研究生荣誉课程选课时间为2022年3月7日-11日，逾期选课系统将自动关闭。3月14日起，春季学期荣誉课程正式开课。</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（三）选课要求</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学生选课前应征询导师意见，根据专业学习需要选择课程。每名学术型硕士研究生必须选修1门荣誉课程，并计入学分。荣誉课程学习必须第一学年内完成，若秋季学期没有选修荣誉课程，研究生应在春季学期选修；若同时对多门荣誉课程感兴趣，应在系统中选择最有意向的1门荣誉课程，其他有修读兴趣的研究生可在其课程教室容纳量充足的情况下以旁听形式参加课程学习，但不计入学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2.各学院应依据学生选课时间先后、课程教室容量、学生学科背景等因素，确定参加课程学习的学生名单。原则上，本学院研究生不选修本学院组织开设的荣誉课程。</w:t>
      </w:r>
    </w:p>
    <w:p>
      <w:pPr>
        <w:keepNext w:val="0"/>
        <w:keepLines w:val="0"/>
        <w:pageBreakBefore w:val="0"/>
        <w:widowControl/>
        <w:kinsoku/>
        <w:wordWrap/>
        <w:overflowPunct/>
        <w:topLinePunct w:val="0"/>
        <w:autoSpaceDE/>
        <w:autoSpaceDN/>
        <w:bidi w:val="0"/>
        <w:adjustRightInd/>
        <w:snapToGrid/>
        <w:spacing w:line="54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（四）选课操作步骤</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z w:val="32"/>
          <w:szCs w:val="32"/>
          <w:lang w:val="en-US" w:eastAsia="zh-CN"/>
        </w:rPr>
        <w:t>1.学生</w:t>
      </w:r>
      <w:r>
        <w:rPr>
          <w:rFonts w:hint="eastAsia" w:ascii="仿宋_GB2312" w:hAnsi="仿宋_GB2312" w:eastAsia="仿宋_GB2312" w:cs="仿宋_GB2312"/>
          <w:spacing w:val="-6"/>
          <w:sz w:val="32"/>
          <w:szCs w:val="32"/>
          <w:lang w:val="en-US" w:eastAsia="zh-CN"/>
        </w:rPr>
        <w:t>登录网页：西北师范大学→研究生院→研究生信息管理平台（http://gradms.nwnu.edu.cn/index.php?g=Home&amp;m=</w:t>
      </w:r>
    </w:p>
    <w:p>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6"/>
          <w:sz w:val="32"/>
          <w:szCs w:val="32"/>
          <w:lang w:val="en-US" w:eastAsia="zh-CN"/>
        </w:rPr>
        <w:t>Public&amp;a=login），账号为本人学号、密码为本人身份证号后六位、类别为学生（图1、图2）</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2855595</wp:posOffset>
            </wp:positionH>
            <wp:positionV relativeFrom="paragraph">
              <wp:posOffset>13335</wp:posOffset>
            </wp:positionV>
            <wp:extent cx="2700020" cy="1727835"/>
            <wp:effectExtent l="0" t="0" r="8890" b="3810"/>
            <wp:wrapNone/>
            <wp:docPr id="2" name="图片 2" descr="图2：研究生信息管理平台"/>
            <wp:cNvGraphicFramePr/>
            <a:graphic xmlns:a="http://schemas.openxmlformats.org/drawingml/2006/main">
              <a:graphicData uri="http://schemas.openxmlformats.org/drawingml/2006/picture">
                <pic:pic xmlns:pic="http://schemas.openxmlformats.org/drawingml/2006/picture">
                  <pic:nvPicPr>
                    <pic:cNvPr id="2" name="图片 2" descr="图2：研究生信息管理平台"/>
                    <pic:cNvPicPr preferRelativeResize="0"/>
                  </pic:nvPicPr>
                  <pic:blipFill>
                    <a:blip r:embed="rId14"/>
                    <a:srcRect l="4336" r="4336"/>
                    <a:stretch>
                      <a:fillRect/>
                    </a:stretch>
                  </pic:blipFill>
                  <pic:spPr>
                    <a:xfrm>
                      <a:off x="0" y="0"/>
                      <a:ext cx="2700020" cy="1727835"/>
                    </a:xfrm>
                    <a:prstGeom prst="rect">
                      <a:avLst/>
                    </a:prstGeom>
                  </pic:spPr>
                </pic:pic>
              </a:graphicData>
            </a:graphic>
          </wp:anchor>
        </w:drawing>
      </w:r>
      <w:r>
        <w:rPr>
          <w:rFonts w:hint="eastAsia" w:ascii="仿宋_GB2312" w:hAnsi="仿宋_GB2312" w:eastAsia="仿宋_GB2312" w:cs="仿宋_GB2312"/>
          <w:sz w:val="30"/>
          <w:szCs w:val="30"/>
          <w:lang w:val="en-US" w:eastAsia="zh-CN"/>
        </w:rPr>
        <w:drawing>
          <wp:anchor distT="0" distB="0" distL="114300" distR="114300" simplePos="0" relativeHeight="251659264" behindDoc="0" locked="0" layoutInCell="1" allowOverlap="1">
            <wp:simplePos x="0" y="0"/>
            <wp:positionH relativeFrom="column">
              <wp:posOffset>39370</wp:posOffset>
            </wp:positionH>
            <wp:positionV relativeFrom="paragraph">
              <wp:posOffset>12065</wp:posOffset>
            </wp:positionV>
            <wp:extent cx="2700020" cy="1727835"/>
            <wp:effectExtent l="0" t="0" r="8890" b="3810"/>
            <wp:wrapNone/>
            <wp:docPr id="1" name="图片 1" descr="图1：西北师范大学研究生院"/>
            <wp:cNvGraphicFramePr/>
            <a:graphic xmlns:a="http://schemas.openxmlformats.org/drawingml/2006/main">
              <a:graphicData uri="http://schemas.openxmlformats.org/drawingml/2006/picture">
                <pic:pic xmlns:pic="http://schemas.openxmlformats.org/drawingml/2006/picture">
                  <pic:nvPicPr>
                    <pic:cNvPr id="1" name="图片 1" descr="图1：西北师范大学研究生院"/>
                    <pic:cNvPicPr preferRelativeResize="0"/>
                  </pic:nvPicPr>
                  <pic:blipFill>
                    <a:blip r:embed="rId15"/>
                    <a:stretch>
                      <a:fillRect/>
                    </a:stretch>
                  </pic:blipFill>
                  <pic:spPr>
                    <a:xfrm>
                      <a:off x="0" y="0"/>
                      <a:ext cx="2700020" cy="172783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64" w:beforeLines="20" w:line="300" w:lineRule="exact"/>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黑体" w:hAnsi="黑体" w:eastAsia="黑体" w:cs="黑体"/>
          <w:sz w:val="24"/>
          <w:szCs w:val="24"/>
          <w:lang w:val="en-US" w:eastAsia="zh-CN"/>
        </w:rPr>
        <w:t>图1  西北师范大学研究生院官网          图2  研究生信息管理平台</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2.学生选课</w:t>
      </w:r>
    </w:p>
    <w:p>
      <w:pPr>
        <w:numPr>
          <w:ilvl w:val="0"/>
          <w:numId w:val="0"/>
        </w:numPr>
        <w:ind w:leftChars="0"/>
        <w:jc w:val="center"/>
      </w:pPr>
      <w:r>
        <w:drawing>
          <wp:inline distT="0" distB="0" distL="114300" distR="114300">
            <wp:extent cx="5264785" cy="2309495"/>
            <wp:effectExtent l="0" t="0" r="158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64785" cy="23094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3.学院对学生选课情况进行审核。</w:t>
      </w:r>
    </w:p>
    <w:p>
      <w:pPr>
        <w:numPr>
          <w:ilvl w:val="0"/>
          <w:numId w:val="0"/>
        </w:numPr>
        <w:ind w:leftChars="0"/>
        <w:jc w:val="center"/>
      </w:pPr>
      <w:r>
        <w:drawing>
          <wp:inline distT="0" distB="0" distL="114300" distR="114300">
            <wp:extent cx="5261610" cy="2576195"/>
            <wp:effectExtent l="0" t="0" r="190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61610" cy="2576195"/>
                    </a:xfrm>
                    <a:prstGeom prst="rect">
                      <a:avLst/>
                    </a:prstGeom>
                    <a:noFill/>
                    <a:ln>
                      <a:noFill/>
                    </a:ln>
                  </pic:spPr>
                </pic:pic>
              </a:graphicData>
            </a:graphic>
          </wp:inline>
        </w:drawing>
      </w:r>
    </w:p>
    <w:p>
      <w:pPr>
        <w:numPr>
          <w:ilvl w:val="0"/>
          <w:numId w:val="0"/>
        </w:numPr>
        <w:ind w:leftChars="0"/>
        <w:jc w:val="center"/>
        <w:rPr>
          <w:rFonts w:hint="default"/>
          <w:lang w:val="en-US" w:eastAsia="zh-CN"/>
        </w:rPr>
      </w:pPr>
      <w:r>
        <w:drawing>
          <wp:inline distT="0" distB="0" distL="114300" distR="114300">
            <wp:extent cx="5266690" cy="2724150"/>
            <wp:effectExtent l="0" t="0" r="1397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66690" cy="27241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4.学生查看已选课程和我的课表。如果拟选修的荣誉课程未被学院审核通过，研究生需要及时选修其他荣誉课程。</w:t>
      </w:r>
    </w:p>
    <w:p>
      <w:pPr>
        <w:numPr>
          <w:ilvl w:val="0"/>
          <w:numId w:val="0"/>
        </w:numPr>
        <w:ind w:leftChars="0"/>
        <w:jc w:val="center"/>
      </w:pPr>
      <w:r>
        <w:drawing>
          <wp:inline distT="0" distB="0" distL="114300" distR="114300">
            <wp:extent cx="5270500" cy="1497965"/>
            <wp:effectExtent l="0" t="0" r="635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0500" cy="149796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6530" cy="1854835"/>
            <wp:effectExtent l="0" t="0" r="127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56530" cy="18548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5.任课教师或课程团队查看自己的课表和成绩录入功能是否存在荣誉课程。课程结束后，由任课教师或课程负责人及时登录系统录入学生课程成绩。</w:t>
      </w:r>
    </w:p>
    <w:p>
      <w:pPr>
        <w:numPr>
          <w:ilvl w:val="0"/>
          <w:numId w:val="0"/>
        </w:numPr>
        <w:ind w:leftChars="0"/>
        <w:jc w:val="center"/>
      </w:pPr>
      <w:r>
        <w:drawing>
          <wp:inline distT="0" distB="0" distL="114300" distR="114300">
            <wp:extent cx="5260340" cy="2102485"/>
            <wp:effectExtent l="0" t="0" r="3175" b="635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1"/>
                    <a:stretch>
                      <a:fillRect/>
                    </a:stretch>
                  </pic:blipFill>
                  <pic:spPr>
                    <a:xfrm>
                      <a:off x="0" y="0"/>
                      <a:ext cx="5260340" cy="210248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7165" cy="1550670"/>
            <wp:effectExtent l="0" t="0" r="6350" b="952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2"/>
                    <a:stretch>
                      <a:fillRect/>
                    </a:stretch>
                  </pic:blipFill>
                  <pic:spPr>
                    <a:xfrm>
                      <a:off x="0" y="0"/>
                      <a:ext cx="5257165" cy="155067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8435" cy="1457960"/>
            <wp:effectExtent l="0" t="0" r="5080" b="1651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3"/>
                    <a:stretch>
                      <a:fillRect/>
                    </a:stretch>
                  </pic:blipFill>
                  <pic:spPr>
                    <a:xfrm>
                      <a:off x="0" y="0"/>
                      <a:ext cx="5258435" cy="145796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60975" cy="1623695"/>
            <wp:effectExtent l="0" t="0" r="2540" b="508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4"/>
                    <a:stretch>
                      <a:fillRect/>
                    </a:stretch>
                  </pic:blipFill>
                  <pic:spPr>
                    <a:xfrm>
                      <a:off x="0" y="0"/>
                      <a:ext cx="5260975" cy="1623695"/>
                    </a:xfrm>
                    <a:prstGeom prst="rect">
                      <a:avLst/>
                    </a:prstGeom>
                    <a:noFill/>
                    <a:ln>
                      <a:noFill/>
                    </a:ln>
                  </pic:spPr>
                </pic:pic>
              </a:graphicData>
            </a:graphic>
          </wp:inline>
        </w:drawing>
      </w:r>
    </w:p>
    <w:p>
      <w:pPr>
        <w:tabs>
          <w:tab w:val="left" w:pos="816"/>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研究生荣誉课程排课选课操作过程中如出现系统异常，请及时联系系统维护技术员解决，或向研究生院培养部反映，联系方式如下：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裴卓云：18893703469</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研究生院培养部：钟老师 7970633</w:t>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pStyle w:val="2"/>
        <w:rPr>
          <w:rFonts w:hint="eastAsia" w:ascii="仿宋_GB2312" w:hAnsi="仿宋_GB2312" w:eastAsia="仿宋_GB2312" w:cs="仿宋_GB2312"/>
          <w:sz w:val="32"/>
          <w:szCs w:val="32"/>
          <w:lang w:val="en-US" w:eastAsia="zh-CN"/>
        </w:rPr>
      </w:pPr>
    </w:p>
    <w:p>
      <w:pPr>
        <w:ind w:firstLine="5120" w:firstLineChars="1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研究生院学术与培养部</w:t>
      </w:r>
    </w:p>
    <w:p>
      <w:pPr>
        <w:ind w:firstLine="5440" w:firstLineChars="17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2022年2月24日</w:t>
      </w:r>
    </w:p>
    <w:p>
      <w:pPr>
        <w:pStyle w:val="2"/>
        <w:ind w:left="0" w:leftChars="0" w:firstLine="0" w:firstLineChars="0"/>
        <w:rPr>
          <w:rFonts w:hint="default"/>
          <w:lang w:val="en-US" w:eastAsia="zh-CN"/>
        </w:rPr>
      </w:pPr>
      <w:r>
        <w:rPr>
          <w:rFonts w:hint="eastAsia" w:ascii="仿宋_GB2312" w:hAnsi="仿宋_GB2312" w:cs="仿宋_GB2312"/>
          <w:sz w:val="32"/>
          <w:szCs w:val="32"/>
          <w:lang w:val="en-US" w:eastAsia="zh-CN"/>
        </w:rPr>
        <w:t xml:space="preserve">                                </w:t>
      </w:r>
    </w:p>
    <w:p>
      <w:pPr>
        <w:rPr>
          <w:rFonts w:hint="default"/>
          <w:lang w:val="en-US" w:eastAsia="zh-CN"/>
        </w:rPr>
      </w:pPr>
    </w:p>
    <w:sectPr>
      <w:pgSz w:w="11906" w:h="16838"/>
      <w:pgMar w:top="1304" w:right="1531"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简体">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3065145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1.35pt;height:144pt;width:144pt;mso-position-horizontal:center;mso-position-horizontal-relative:margin;mso-wrap-style:none;z-index:251661312;mso-width-relative:page;mso-height-relative:page;" filled="f" stroked="f" coordsize="21600,21600" o:gfxdata="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nT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- 2 -</w:t>
                          </w:r>
                          <w:r>
                            <w:rPr>
                              <w:rFonts w:hint="eastAsia" w:asciiTheme="minorEastAsia" w:hAnsiTheme="minorEastAsia" w:eastAsiaTheme="minorEastAsia" w:cstheme="minor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- 2 -</w:t>
                    </w:r>
                    <w:r>
                      <w:rPr>
                        <w:rFonts w:hint="eastAsia" w:asciiTheme="minorEastAsia" w:hAnsiTheme="minorEastAsia" w:eastAsiaTheme="minorEastAsia" w:cstheme="minor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E5379"/>
    <w:rsid w:val="00706E0C"/>
    <w:rsid w:val="02812DCB"/>
    <w:rsid w:val="0281613A"/>
    <w:rsid w:val="03B07801"/>
    <w:rsid w:val="05AF334C"/>
    <w:rsid w:val="090B3338"/>
    <w:rsid w:val="0BD80E57"/>
    <w:rsid w:val="0D572C66"/>
    <w:rsid w:val="14136D97"/>
    <w:rsid w:val="147662C7"/>
    <w:rsid w:val="1751701B"/>
    <w:rsid w:val="17560F77"/>
    <w:rsid w:val="1818390C"/>
    <w:rsid w:val="181A4511"/>
    <w:rsid w:val="18861B21"/>
    <w:rsid w:val="197D336C"/>
    <w:rsid w:val="19F51BDB"/>
    <w:rsid w:val="1E7A1431"/>
    <w:rsid w:val="21AF77C9"/>
    <w:rsid w:val="22655B53"/>
    <w:rsid w:val="22D86934"/>
    <w:rsid w:val="24423F94"/>
    <w:rsid w:val="24892B1F"/>
    <w:rsid w:val="27E97DCE"/>
    <w:rsid w:val="286E6CFF"/>
    <w:rsid w:val="2A4B64CE"/>
    <w:rsid w:val="2B6A19C9"/>
    <w:rsid w:val="2BD57F25"/>
    <w:rsid w:val="2DCC6B12"/>
    <w:rsid w:val="2E0B641F"/>
    <w:rsid w:val="30C71001"/>
    <w:rsid w:val="323E4A35"/>
    <w:rsid w:val="33546B2C"/>
    <w:rsid w:val="339F0D2C"/>
    <w:rsid w:val="3474252B"/>
    <w:rsid w:val="36175C53"/>
    <w:rsid w:val="37BB0E92"/>
    <w:rsid w:val="385A2AF9"/>
    <w:rsid w:val="3AE55824"/>
    <w:rsid w:val="3BC7102E"/>
    <w:rsid w:val="3F36644A"/>
    <w:rsid w:val="402E6E2D"/>
    <w:rsid w:val="41EF3B6B"/>
    <w:rsid w:val="42C81C4B"/>
    <w:rsid w:val="45270380"/>
    <w:rsid w:val="45EB513A"/>
    <w:rsid w:val="46C75D6B"/>
    <w:rsid w:val="47896B77"/>
    <w:rsid w:val="4ADB1FCD"/>
    <w:rsid w:val="4B41127A"/>
    <w:rsid w:val="4ECF4061"/>
    <w:rsid w:val="510510F3"/>
    <w:rsid w:val="52FA0CD4"/>
    <w:rsid w:val="58886950"/>
    <w:rsid w:val="58894356"/>
    <w:rsid w:val="58D478D4"/>
    <w:rsid w:val="58E37EA8"/>
    <w:rsid w:val="5A0F4764"/>
    <w:rsid w:val="5B9E5379"/>
    <w:rsid w:val="5C1B5AF1"/>
    <w:rsid w:val="5C8B34F4"/>
    <w:rsid w:val="5D137AEC"/>
    <w:rsid w:val="5EFD29E2"/>
    <w:rsid w:val="60F8156D"/>
    <w:rsid w:val="64977952"/>
    <w:rsid w:val="65712465"/>
    <w:rsid w:val="66AB5314"/>
    <w:rsid w:val="689F29E1"/>
    <w:rsid w:val="69FD624A"/>
    <w:rsid w:val="6A144B67"/>
    <w:rsid w:val="6AE64F44"/>
    <w:rsid w:val="6BDD7C29"/>
    <w:rsid w:val="6BF2432A"/>
    <w:rsid w:val="6C7E2139"/>
    <w:rsid w:val="6D6A65C1"/>
    <w:rsid w:val="6E9467FB"/>
    <w:rsid w:val="6F2B4E0E"/>
    <w:rsid w:val="71951106"/>
    <w:rsid w:val="724D39FC"/>
    <w:rsid w:val="74520DBB"/>
    <w:rsid w:val="74602A18"/>
    <w:rsid w:val="758969C7"/>
    <w:rsid w:val="76A631F7"/>
    <w:rsid w:val="77A978D4"/>
    <w:rsid w:val="789E1D84"/>
    <w:rsid w:val="7CE44157"/>
    <w:rsid w:val="7FD82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0" w:afterAutospacing="0" w:line="560" w:lineRule="exact"/>
      <w:ind w:firstLine="721" w:firstLineChars="200"/>
      <w:jc w:val="left"/>
      <w:outlineLvl w:val="0"/>
    </w:pPr>
    <w:rPr>
      <w:rFonts w:hint="eastAsia" w:ascii="宋体" w:hAnsi="宋体" w:eastAsia="仿宋_GB2312" w:cs="宋体"/>
      <w:b/>
      <w:bCs/>
      <w:kern w:val="44"/>
      <w:sz w:val="32"/>
      <w:szCs w:val="48"/>
      <w:lang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2237</Words>
  <Characters>2392</Characters>
  <Lines>0</Lines>
  <Paragraphs>0</Paragraphs>
  <TotalTime>16</TotalTime>
  <ScaleCrop>false</ScaleCrop>
  <LinksUpToDate>false</LinksUpToDate>
  <CharactersWithSpaces>2454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2020-08-30T09:26:00Z</dcterms:created>
  <dc:creator>xuezhazha321</dc:creator>
  <cp:lastModifiedBy>ZLL</cp:lastModifiedBy>
  <dcterms:modified xsi:type="dcterms:W3CDTF">2022-02-24T02:45:12Z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301333385_btnclosed</vt:lpwstr>
  </property>
  <property fmtid="{D5CDD505-2E9C-101B-9397-08002B2CF9AE}" pid="4" name="ICV">
    <vt:lpwstr>1938C488AEBA42C1B11B74CF4DA12214</vt:lpwstr>
  </property>
</Properties>
</file>