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E0" w:rsidRDefault="001B3CC7">
      <w:pPr>
        <w:widowControl/>
        <w:spacing w:line="640" w:lineRule="exact"/>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t>西北师范大学“本硕一体化”教育硕士</w:t>
      </w:r>
    </w:p>
    <w:p w:rsidR="008D5CE0" w:rsidRDefault="001B3CC7" w:rsidP="00BB0DAE">
      <w:pPr>
        <w:widowControl/>
        <w:spacing w:afterLines="100" w:line="640" w:lineRule="exact"/>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t>复试办法（试行）</w:t>
      </w:r>
    </w:p>
    <w:p w:rsidR="008D5CE0" w:rsidRDefault="001B3CC7">
      <w:pPr>
        <w:widowControl/>
        <w:shd w:val="clear" w:color="auto" w:fill="FFFFFF"/>
        <w:spacing w:line="600" w:lineRule="exact"/>
        <w:ind w:firstLine="482"/>
        <w:rPr>
          <w:rFonts w:ascii="仿宋_GB2312" w:eastAsia="仿宋_GB2312" w:hAnsi="仿宋_GB2312" w:cs="仿宋_GB2312"/>
          <w:color w:val="333333"/>
          <w:kern w:val="0"/>
          <w:sz w:val="32"/>
          <w:szCs w:val="32"/>
        </w:rPr>
      </w:pPr>
      <w:r>
        <w:rPr>
          <w:rFonts w:ascii="宋体" w:hAnsi="宋体" w:cs="宋体" w:hint="eastAsia"/>
          <w:color w:val="000000"/>
          <w:spacing w:val="10"/>
          <w:kern w:val="0"/>
          <w:sz w:val="28"/>
          <w:szCs w:val="28"/>
        </w:rPr>
        <w:t xml:space="preserve"> </w:t>
      </w:r>
      <w:r>
        <w:rPr>
          <w:rFonts w:ascii="仿宋_GB2312" w:eastAsia="仿宋_GB2312" w:hAnsi="仿宋_GB2312" w:cs="仿宋_GB2312" w:hint="eastAsia"/>
          <w:color w:val="333333"/>
          <w:kern w:val="0"/>
          <w:sz w:val="32"/>
          <w:szCs w:val="32"/>
        </w:rPr>
        <w:t>为做好“本硕一体化”卓越中学教师培养项目，确保“本硕一体化”教育硕士复试工作顺利进行，根据《西北师范大学“本硕一体化”卓越中学教师培养项目实施办法》（西师发〔2018〕89号）、《西北师范大学推荐接收优秀应届本科毕业生免试攻读硕士学位研究生工作管理办法（修订）》（西师发〔2018〕19号）等规定，特制订本办法。</w:t>
      </w:r>
    </w:p>
    <w:p w:rsidR="008D5CE0" w:rsidRDefault="001B3CC7">
      <w:pPr>
        <w:widowControl/>
        <w:shd w:val="clear" w:color="auto" w:fill="FFFFFF"/>
        <w:spacing w:line="600" w:lineRule="exact"/>
        <w:ind w:firstLine="482"/>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第一条 复试工作应坚持德才兼备的选拔标准和公开、平等、竞争、择优的原则，做到政策透明、程序公正、结果公开、监督机制健全。</w:t>
      </w:r>
    </w:p>
    <w:p w:rsidR="008D5CE0" w:rsidRDefault="001B3CC7">
      <w:pPr>
        <w:widowControl/>
        <w:shd w:val="clear" w:color="auto" w:fill="FFFFFF"/>
        <w:spacing w:line="600" w:lineRule="exact"/>
        <w:ind w:firstLine="482"/>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第二条 获得“本硕一体化”教育硕士推荐资格的学生均必须参加复试。逾期不参加复试者，视为自动放弃复试资格；复试采取差额复试。</w:t>
      </w:r>
    </w:p>
    <w:p w:rsidR="008D5CE0" w:rsidRDefault="001B3CC7">
      <w:pPr>
        <w:widowControl/>
        <w:shd w:val="clear" w:color="auto" w:fill="FFFFFF"/>
        <w:spacing w:line="600" w:lineRule="exact"/>
        <w:ind w:firstLine="482"/>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第三条 </w:t>
      </w:r>
      <w:r w:rsidR="00B32BEA">
        <w:rPr>
          <w:rFonts w:ascii="仿宋_GB2312" w:eastAsia="仿宋_GB2312" w:hAnsi="仿宋_GB2312" w:cs="仿宋_GB2312" w:hint="eastAsia"/>
          <w:color w:val="333333"/>
          <w:kern w:val="0"/>
          <w:sz w:val="32"/>
          <w:szCs w:val="32"/>
        </w:rPr>
        <w:t>面试</w:t>
      </w:r>
      <w:r>
        <w:rPr>
          <w:rFonts w:ascii="仿宋_GB2312" w:eastAsia="仿宋_GB2312" w:hAnsi="仿宋_GB2312" w:cs="仿宋_GB2312" w:hint="eastAsia"/>
          <w:color w:val="333333"/>
          <w:kern w:val="0"/>
          <w:sz w:val="32"/>
          <w:szCs w:val="32"/>
        </w:rPr>
        <w:t>工作由“本硕一体化”教育硕士招生学院负责组织实施。学院成立复试小组，具体负责对学生的复试考核工作。复试小组成员</w:t>
      </w:r>
      <w:r w:rsidR="00B32BEA">
        <w:rPr>
          <w:rFonts w:ascii="仿宋_GB2312" w:eastAsia="仿宋_GB2312" w:hAnsi="仿宋_GB2312" w:cs="仿宋_GB2312" w:hint="eastAsia"/>
          <w:color w:val="333333"/>
          <w:kern w:val="0"/>
          <w:sz w:val="32"/>
          <w:szCs w:val="32"/>
        </w:rPr>
        <w:t>5-7</w:t>
      </w:r>
      <w:r>
        <w:rPr>
          <w:rFonts w:ascii="仿宋_GB2312" w:eastAsia="仿宋_GB2312" w:hAnsi="仿宋_GB2312" w:cs="仿宋_GB2312" w:hint="eastAsia"/>
          <w:color w:val="333333"/>
          <w:kern w:val="0"/>
          <w:sz w:val="32"/>
          <w:szCs w:val="32"/>
        </w:rPr>
        <w:t>名，由学院教育硕士导师（</w:t>
      </w:r>
      <w:r w:rsidR="00B32BEA">
        <w:rPr>
          <w:rFonts w:ascii="仿宋_GB2312" w:eastAsia="仿宋_GB2312" w:hAnsi="仿宋_GB2312" w:cs="仿宋_GB2312" w:hint="eastAsia"/>
          <w:color w:val="333333"/>
          <w:kern w:val="0"/>
          <w:sz w:val="32"/>
          <w:szCs w:val="32"/>
        </w:rPr>
        <w:t>不少于</w:t>
      </w:r>
      <w:r>
        <w:rPr>
          <w:rFonts w:ascii="仿宋_GB2312" w:eastAsia="仿宋_GB2312" w:hAnsi="仿宋_GB2312" w:cs="仿宋_GB2312" w:hint="eastAsia"/>
          <w:color w:val="333333"/>
          <w:kern w:val="0"/>
          <w:sz w:val="32"/>
          <w:szCs w:val="32"/>
        </w:rPr>
        <w:t>2人）、中学高级教师（</w:t>
      </w:r>
      <w:r w:rsidR="00B32BEA">
        <w:rPr>
          <w:rFonts w:ascii="仿宋_GB2312" w:eastAsia="仿宋_GB2312" w:hAnsi="仿宋_GB2312" w:cs="仿宋_GB2312" w:hint="eastAsia"/>
          <w:color w:val="333333"/>
          <w:kern w:val="0"/>
          <w:sz w:val="32"/>
          <w:szCs w:val="32"/>
        </w:rPr>
        <w:t>不少于</w:t>
      </w:r>
      <w:r>
        <w:rPr>
          <w:rFonts w:ascii="仿宋_GB2312" w:eastAsia="仿宋_GB2312" w:hAnsi="仿宋_GB2312" w:cs="仿宋_GB2312" w:hint="eastAsia"/>
          <w:color w:val="333333"/>
          <w:kern w:val="0"/>
          <w:sz w:val="32"/>
          <w:szCs w:val="32"/>
        </w:rPr>
        <w:t>2人）和研究生院相关负责人1人组成；复试过程需全程录音录像，视频音频档案由学院留存备查。</w:t>
      </w:r>
    </w:p>
    <w:p w:rsidR="008D5CE0" w:rsidRDefault="001B3CC7">
      <w:pPr>
        <w:widowControl/>
        <w:shd w:val="clear" w:color="auto" w:fill="FFFFFF"/>
        <w:spacing w:line="600" w:lineRule="exact"/>
        <w:ind w:firstLine="482"/>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第四条 复试分为心理测试和</w:t>
      </w:r>
      <w:r w:rsidR="00B32BEA">
        <w:rPr>
          <w:rFonts w:ascii="仿宋_GB2312" w:eastAsia="仿宋_GB2312" w:hAnsi="仿宋_GB2312" w:cs="仿宋_GB2312" w:hint="eastAsia"/>
          <w:color w:val="333333"/>
          <w:kern w:val="0"/>
          <w:sz w:val="32"/>
          <w:szCs w:val="32"/>
        </w:rPr>
        <w:t>面试</w:t>
      </w:r>
      <w:r>
        <w:rPr>
          <w:rFonts w:ascii="仿宋_GB2312" w:eastAsia="仿宋_GB2312" w:hAnsi="仿宋_GB2312" w:cs="仿宋_GB2312" w:hint="eastAsia"/>
          <w:color w:val="333333"/>
          <w:kern w:val="0"/>
          <w:sz w:val="32"/>
          <w:szCs w:val="32"/>
        </w:rPr>
        <w:t>两种方式。心理测试由研究生院招生部负责组织，</w:t>
      </w:r>
      <w:r w:rsidR="00B32BEA">
        <w:rPr>
          <w:rFonts w:ascii="仿宋_GB2312" w:eastAsia="仿宋_GB2312" w:hAnsi="仿宋_GB2312" w:cs="仿宋_GB2312" w:hint="eastAsia"/>
          <w:color w:val="333333"/>
          <w:kern w:val="0"/>
          <w:sz w:val="32"/>
          <w:szCs w:val="32"/>
        </w:rPr>
        <w:t>面试</w:t>
      </w:r>
      <w:r>
        <w:rPr>
          <w:rFonts w:ascii="仿宋_GB2312" w:eastAsia="仿宋_GB2312" w:hAnsi="仿宋_GB2312" w:cs="仿宋_GB2312" w:hint="eastAsia"/>
          <w:color w:val="333333"/>
          <w:kern w:val="0"/>
          <w:sz w:val="32"/>
          <w:szCs w:val="32"/>
        </w:rPr>
        <w:t>由招生学院负责组织实施。复</w:t>
      </w:r>
      <w:r>
        <w:rPr>
          <w:rFonts w:ascii="仿宋_GB2312" w:eastAsia="仿宋_GB2312" w:hAnsi="仿宋_GB2312" w:cs="仿宋_GB2312" w:hint="eastAsia"/>
          <w:color w:val="333333"/>
          <w:kern w:val="0"/>
          <w:sz w:val="32"/>
          <w:szCs w:val="32"/>
        </w:rPr>
        <w:lastRenderedPageBreak/>
        <w:t>试成绩满分100分。心理测试不计入复试成绩，</w:t>
      </w:r>
      <w:r w:rsidR="00945BE1">
        <w:rPr>
          <w:rFonts w:ascii="仿宋_GB2312" w:eastAsia="仿宋_GB2312" w:hAnsi="仿宋_GB2312" w:cs="仿宋_GB2312" w:hint="eastAsia"/>
          <w:color w:val="333333"/>
          <w:kern w:val="0"/>
          <w:sz w:val="32"/>
          <w:szCs w:val="32"/>
        </w:rPr>
        <w:t>面试时根据学生的心理诊断结果（第一类结果、第二类结果）再次进行验证</w:t>
      </w:r>
      <w:r>
        <w:rPr>
          <w:rFonts w:ascii="仿宋_GB2312" w:eastAsia="仿宋_GB2312" w:hAnsi="仿宋_GB2312" w:cs="仿宋_GB2312" w:hint="eastAsia"/>
          <w:color w:val="333333"/>
          <w:kern w:val="0"/>
          <w:sz w:val="32"/>
          <w:szCs w:val="32"/>
        </w:rPr>
        <w:t>。</w:t>
      </w:r>
    </w:p>
    <w:p w:rsidR="008D5CE0" w:rsidRDefault="001B3CC7">
      <w:pPr>
        <w:widowControl/>
        <w:shd w:val="clear" w:color="auto" w:fill="FFFFFF"/>
        <w:spacing w:line="600" w:lineRule="exact"/>
        <w:ind w:firstLine="482"/>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第五条 学院根据</w:t>
      </w:r>
      <w:r w:rsidR="00B32BEA">
        <w:rPr>
          <w:rFonts w:ascii="仿宋_GB2312" w:eastAsia="仿宋_GB2312" w:hAnsi="仿宋_GB2312" w:cs="仿宋_GB2312" w:hint="eastAsia"/>
          <w:color w:val="333333"/>
          <w:kern w:val="0"/>
          <w:sz w:val="32"/>
          <w:szCs w:val="32"/>
        </w:rPr>
        <w:t>《</w:t>
      </w:r>
      <w:r w:rsidR="00B32BEA" w:rsidRPr="00B32BEA">
        <w:rPr>
          <w:rFonts w:ascii="仿宋_GB2312" w:eastAsia="仿宋_GB2312" w:hAnsi="仿宋_GB2312" w:cs="仿宋_GB2312" w:hint="eastAsia"/>
          <w:color w:val="333333"/>
          <w:kern w:val="0"/>
          <w:sz w:val="32"/>
          <w:szCs w:val="32"/>
        </w:rPr>
        <w:t>“本硕一体化”卓越中学教师项目复试评分细则</w:t>
      </w:r>
      <w:r w:rsidR="00B32BEA">
        <w:rPr>
          <w:rFonts w:ascii="仿宋_GB2312" w:eastAsia="仿宋_GB2312" w:hAnsi="仿宋_GB2312" w:cs="仿宋_GB2312" w:hint="eastAsia"/>
          <w:color w:val="333333"/>
          <w:kern w:val="0"/>
          <w:sz w:val="32"/>
          <w:szCs w:val="32"/>
        </w:rPr>
        <w:t>》（见附件1）进行面试</w:t>
      </w:r>
      <w:r>
        <w:rPr>
          <w:rFonts w:ascii="仿宋_GB2312" w:eastAsia="仿宋_GB2312" w:hAnsi="仿宋_GB2312" w:cs="仿宋_GB2312" w:hint="eastAsia"/>
          <w:color w:val="333333"/>
          <w:kern w:val="0"/>
          <w:sz w:val="32"/>
          <w:szCs w:val="32"/>
        </w:rPr>
        <w:t>，重点考察学生的专业理念与师德、专业知识和专业。</w:t>
      </w:r>
      <w:r w:rsidR="00B32BEA">
        <w:rPr>
          <w:rFonts w:ascii="仿宋_GB2312" w:eastAsia="仿宋_GB2312" w:hAnsi="仿宋_GB2312" w:cs="仿宋_GB2312" w:hint="eastAsia"/>
          <w:color w:val="333333"/>
          <w:kern w:val="0"/>
          <w:sz w:val="32"/>
          <w:szCs w:val="32"/>
        </w:rPr>
        <w:t>面试</w:t>
      </w:r>
      <w:r>
        <w:rPr>
          <w:rFonts w:ascii="仿宋_GB2312" w:eastAsia="仿宋_GB2312" w:hAnsi="仿宋_GB2312" w:cs="仿宋_GB2312" w:hint="eastAsia"/>
          <w:color w:val="333333"/>
          <w:kern w:val="0"/>
          <w:sz w:val="32"/>
          <w:szCs w:val="32"/>
        </w:rPr>
        <w:t>成绩低于60分的</w:t>
      </w:r>
      <w:r w:rsidR="00B32BEA">
        <w:rPr>
          <w:rFonts w:ascii="仿宋_GB2312" w:eastAsia="仿宋_GB2312" w:hAnsi="仿宋_GB2312" w:cs="仿宋_GB2312" w:hint="eastAsia"/>
          <w:color w:val="333333"/>
          <w:kern w:val="0"/>
          <w:sz w:val="32"/>
          <w:szCs w:val="32"/>
        </w:rPr>
        <w:t>不予考虑</w:t>
      </w:r>
      <w:r>
        <w:rPr>
          <w:rFonts w:ascii="仿宋_GB2312" w:eastAsia="仿宋_GB2312" w:hAnsi="仿宋_GB2312" w:cs="仿宋_GB2312" w:hint="eastAsia"/>
          <w:color w:val="333333"/>
          <w:kern w:val="0"/>
          <w:sz w:val="32"/>
          <w:szCs w:val="32"/>
        </w:rPr>
        <w:t>。</w:t>
      </w:r>
    </w:p>
    <w:p w:rsidR="008D5CE0" w:rsidRDefault="001B3CC7">
      <w:pPr>
        <w:widowControl/>
        <w:shd w:val="clear" w:color="auto" w:fill="FFFFFF"/>
        <w:spacing w:line="600" w:lineRule="exact"/>
        <w:ind w:firstLine="482"/>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第六条 </w:t>
      </w:r>
      <w:r w:rsidR="00B32BEA" w:rsidRPr="00BB0DAE">
        <w:rPr>
          <w:rFonts w:ascii="仿宋_GB2312" w:eastAsia="仿宋_GB2312" w:hAnsi="仿宋_GB2312" w:cs="仿宋_GB2312" w:hint="eastAsia"/>
          <w:color w:val="333333"/>
          <w:kern w:val="0"/>
          <w:sz w:val="32"/>
          <w:szCs w:val="32"/>
        </w:rPr>
        <w:t>面试</w:t>
      </w:r>
      <w:r w:rsidRPr="00BB0DAE">
        <w:rPr>
          <w:rFonts w:ascii="仿宋_GB2312" w:eastAsia="仿宋_GB2312" w:hAnsi="仿宋_GB2312" w:cs="仿宋_GB2312" w:hint="eastAsia"/>
          <w:color w:val="333333"/>
          <w:kern w:val="0"/>
          <w:sz w:val="32"/>
          <w:szCs w:val="32"/>
        </w:rPr>
        <w:t>要在有黑板和投影的教室进行；学生根据高中课本某一节中的某一个教学重点直接进行教学设计</w:t>
      </w:r>
      <w:r>
        <w:rPr>
          <w:rFonts w:ascii="仿宋_GB2312" w:eastAsia="仿宋_GB2312" w:hAnsi="仿宋_GB2312" w:cs="仿宋_GB2312" w:hint="eastAsia"/>
          <w:color w:val="333333"/>
          <w:kern w:val="0"/>
          <w:sz w:val="32"/>
          <w:szCs w:val="32"/>
        </w:rPr>
        <w:t>，并围绕该教学重点讲深讲透，</w:t>
      </w:r>
      <w:r w:rsidRPr="00BB0DAE">
        <w:rPr>
          <w:rFonts w:ascii="仿宋_GB2312" w:eastAsia="仿宋_GB2312" w:hAnsi="仿宋_GB2312" w:cs="仿宋_GB2312" w:hint="eastAsia"/>
          <w:color w:val="333333"/>
          <w:kern w:val="0"/>
          <w:sz w:val="32"/>
          <w:szCs w:val="32"/>
        </w:rPr>
        <w:t>不需要导入环节，时间为10分钟左右；学生需要提交手写的教学设计，讲解中</w:t>
      </w:r>
      <w:r w:rsidR="00B32BEA" w:rsidRPr="00BB0DAE">
        <w:rPr>
          <w:rFonts w:ascii="仿宋_GB2312" w:eastAsia="仿宋_GB2312" w:hAnsi="仿宋_GB2312" w:cs="仿宋_GB2312" w:hint="eastAsia"/>
          <w:color w:val="333333"/>
          <w:kern w:val="0"/>
          <w:sz w:val="32"/>
          <w:szCs w:val="32"/>
        </w:rPr>
        <w:t>要求</w:t>
      </w:r>
      <w:r w:rsidRPr="00BB0DAE">
        <w:rPr>
          <w:rFonts w:ascii="仿宋_GB2312" w:eastAsia="仿宋_GB2312" w:hAnsi="仿宋_GB2312" w:cs="仿宋_GB2312" w:hint="eastAsia"/>
          <w:color w:val="333333"/>
          <w:kern w:val="0"/>
          <w:sz w:val="32"/>
          <w:szCs w:val="32"/>
        </w:rPr>
        <w:t>板书</w:t>
      </w:r>
      <w:r>
        <w:rPr>
          <w:rFonts w:ascii="仿宋_GB2312" w:eastAsia="仿宋_GB2312" w:hAnsi="仿宋_GB2312" w:cs="仿宋_GB2312" w:hint="eastAsia"/>
          <w:color w:val="333333"/>
          <w:kern w:val="0"/>
          <w:sz w:val="32"/>
          <w:szCs w:val="32"/>
        </w:rPr>
        <w:t>；提问为</w:t>
      </w:r>
      <w:r w:rsidR="00E8799F">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color w:val="333333"/>
          <w:kern w:val="0"/>
          <w:sz w:val="32"/>
          <w:szCs w:val="32"/>
        </w:rPr>
        <w:t>分钟左右，重点考察学生的</w:t>
      </w:r>
      <w:r w:rsidR="00706139">
        <w:rPr>
          <w:rFonts w:ascii="仿宋_GB2312" w:eastAsia="仿宋_GB2312" w:hAnsi="仿宋_GB2312" w:cs="仿宋_GB2312" w:hint="eastAsia"/>
          <w:color w:val="333333"/>
          <w:kern w:val="0"/>
          <w:sz w:val="32"/>
          <w:szCs w:val="32"/>
        </w:rPr>
        <w:t>三笔一画、表达能力、</w:t>
      </w:r>
      <w:r>
        <w:rPr>
          <w:rFonts w:ascii="仿宋_GB2312" w:eastAsia="仿宋_GB2312" w:hAnsi="仿宋_GB2312" w:cs="仿宋_GB2312" w:hint="eastAsia"/>
          <w:color w:val="333333"/>
          <w:kern w:val="0"/>
          <w:sz w:val="32"/>
          <w:szCs w:val="32"/>
        </w:rPr>
        <w:t>专业理念与师德</w:t>
      </w:r>
      <w:r w:rsidR="00B32BEA">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专业知识</w:t>
      </w:r>
      <w:r w:rsidR="00B32BEA">
        <w:rPr>
          <w:rFonts w:ascii="仿宋_GB2312" w:eastAsia="仿宋_GB2312" w:hAnsi="仿宋_GB2312" w:cs="仿宋_GB2312" w:hint="eastAsia"/>
          <w:color w:val="333333"/>
          <w:kern w:val="0"/>
          <w:sz w:val="32"/>
          <w:szCs w:val="32"/>
        </w:rPr>
        <w:t>的掌握情况</w:t>
      </w:r>
      <w:r>
        <w:rPr>
          <w:rFonts w:ascii="仿宋_GB2312" w:eastAsia="仿宋_GB2312" w:hAnsi="仿宋_GB2312" w:cs="仿宋_GB2312" w:hint="eastAsia"/>
          <w:color w:val="333333"/>
          <w:kern w:val="0"/>
          <w:sz w:val="32"/>
          <w:szCs w:val="32"/>
        </w:rPr>
        <w:t>。</w:t>
      </w:r>
    </w:p>
    <w:p w:rsidR="008D5CE0" w:rsidRDefault="001B3CC7">
      <w:pPr>
        <w:widowControl/>
        <w:shd w:val="clear" w:color="auto" w:fill="FFFFFF"/>
        <w:spacing w:line="600" w:lineRule="exact"/>
        <w:ind w:firstLine="482"/>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第七条 </w:t>
      </w:r>
      <w:r w:rsidR="00E8799F">
        <w:rPr>
          <w:rFonts w:ascii="仿宋_GB2312" w:eastAsia="仿宋_GB2312" w:hAnsi="仿宋_GB2312" w:cs="仿宋_GB2312" w:hint="eastAsia"/>
          <w:color w:val="333333"/>
          <w:kern w:val="0"/>
          <w:sz w:val="32"/>
          <w:szCs w:val="32"/>
        </w:rPr>
        <w:t>面试</w:t>
      </w:r>
      <w:r>
        <w:rPr>
          <w:rFonts w:ascii="仿宋_GB2312" w:eastAsia="仿宋_GB2312" w:hAnsi="仿宋_GB2312" w:cs="仿宋_GB2312" w:hint="eastAsia"/>
          <w:color w:val="333333"/>
          <w:kern w:val="0"/>
          <w:sz w:val="32"/>
          <w:szCs w:val="32"/>
        </w:rPr>
        <w:t>结束后公布学生的</w:t>
      </w:r>
      <w:r w:rsidR="00E8799F">
        <w:rPr>
          <w:rFonts w:ascii="仿宋_GB2312" w:eastAsia="仿宋_GB2312" w:hAnsi="仿宋_GB2312" w:cs="仿宋_GB2312" w:hint="eastAsia"/>
          <w:color w:val="333333"/>
          <w:kern w:val="0"/>
          <w:sz w:val="32"/>
          <w:szCs w:val="32"/>
        </w:rPr>
        <w:t>总</w:t>
      </w:r>
      <w:r>
        <w:rPr>
          <w:rFonts w:ascii="仿宋_GB2312" w:eastAsia="仿宋_GB2312" w:hAnsi="仿宋_GB2312" w:cs="仿宋_GB2312" w:hint="eastAsia"/>
          <w:color w:val="333333"/>
          <w:kern w:val="0"/>
          <w:sz w:val="32"/>
          <w:szCs w:val="32"/>
        </w:rPr>
        <w:t>成绩排序。</w:t>
      </w:r>
      <w:r w:rsidR="00B32BEA">
        <w:rPr>
          <w:rFonts w:ascii="仿宋_GB2312" w:eastAsia="仿宋_GB2312" w:hAnsi="仿宋_GB2312" w:cs="仿宋_GB2312" w:hint="eastAsia"/>
          <w:color w:val="333333"/>
          <w:kern w:val="0"/>
          <w:sz w:val="32"/>
          <w:szCs w:val="32"/>
        </w:rPr>
        <w:t>总</w:t>
      </w:r>
      <w:r>
        <w:rPr>
          <w:rFonts w:ascii="仿宋_GB2312" w:eastAsia="仿宋_GB2312" w:hAnsi="仿宋_GB2312" w:cs="仿宋_GB2312" w:hint="eastAsia"/>
          <w:color w:val="333333"/>
          <w:kern w:val="0"/>
          <w:sz w:val="32"/>
          <w:szCs w:val="32"/>
        </w:rPr>
        <w:t>成绩=综合成绩×0.7＋复试成绩×0.3。各学院将拟录取学生名单报研究生院后统一公示。</w:t>
      </w:r>
    </w:p>
    <w:p w:rsidR="008D5CE0" w:rsidRDefault="001B3CC7">
      <w:pPr>
        <w:widowControl/>
        <w:shd w:val="clear" w:color="auto" w:fill="FFFFFF"/>
        <w:spacing w:line="600" w:lineRule="exact"/>
        <w:ind w:firstLine="482"/>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第八条</w:t>
      </w:r>
      <w:r>
        <w:rPr>
          <w:rFonts w:ascii="宋体" w:hAnsi="宋体" w:cs="宋体" w:hint="eastAsia"/>
          <w:color w:val="333333"/>
          <w:kern w:val="0"/>
          <w:sz w:val="32"/>
          <w:szCs w:val="32"/>
        </w:rPr>
        <w:t> </w:t>
      </w:r>
      <w:r>
        <w:rPr>
          <w:rFonts w:ascii="仿宋_GB2312" w:eastAsia="仿宋_GB2312" w:hAnsi="仿宋_GB2312" w:cs="仿宋_GB2312" w:hint="eastAsia"/>
          <w:color w:val="333333"/>
          <w:kern w:val="0"/>
          <w:sz w:val="32"/>
          <w:szCs w:val="32"/>
        </w:rPr>
        <w:t>本办法由研究生院负责解释，自印发之日起实施。</w:t>
      </w:r>
    </w:p>
    <w:p w:rsidR="00CB43D5" w:rsidRDefault="00CB43D5">
      <w:pPr>
        <w:widowControl/>
        <w:shd w:val="clear" w:color="auto" w:fill="FFFFFF"/>
        <w:spacing w:line="250" w:lineRule="atLeast"/>
        <w:ind w:firstLineChars="2200" w:firstLine="7040"/>
        <w:rPr>
          <w:rFonts w:ascii="仿宋_GB2312" w:eastAsia="仿宋_GB2312" w:hAnsi="仿宋_GB2312" w:cs="仿宋_GB2312"/>
          <w:color w:val="333333"/>
          <w:kern w:val="0"/>
          <w:sz w:val="32"/>
          <w:szCs w:val="32"/>
        </w:rPr>
      </w:pPr>
      <w:bookmarkStart w:id="0" w:name="_GoBack"/>
      <w:bookmarkEnd w:id="0"/>
    </w:p>
    <w:p w:rsidR="008D5CE0" w:rsidRDefault="001B3CC7" w:rsidP="00BB0DAE">
      <w:pPr>
        <w:widowControl/>
        <w:shd w:val="clear" w:color="auto" w:fill="FFFFFF"/>
        <w:spacing w:line="250" w:lineRule="atLeast"/>
        <w:ind w:firstLineChars="2050" w:firstLine="656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研究生院</w:t>
      </w:r>
    </w:p>
    <w:p w:rsidR="00706139" w:rsidRDefault="001B3CC7" w:rsidP="00BB0DAE">
      <w:pPr>
        <w:widowControl/>
        <w:shd w:val="clear" w:color="auto" w:fill="FFFFFF"/>
        <w:spacing w:line="250" w:lineRule="atLeast"/>
        <w:ind w:right="320" w:firstLine="480"/>
        <w:jc w:val="right"/>
        <w:rPr>
          <w:rFonts w:ascii="仿宋_GB2312" w:eastAsia="仿宋_GB2312" w:hAnsi="仿宋_GB2312" w:cs="仿宋_GB2312"/>
          <w:color w:val="333333"/>
          <w:kern w:val="0"/>
          <w:sz w:val="32"/>
          <w:szCs w:val="32"/>
        </w:rPr>
        <w:sectPr w:rsidR="00706139" w:rsidSect="008D5CE0">
          <w:pgSz w:w="11906" w:h="16838"/>
          <w:pgMar w:top="1440" w:right="1531" w:bottom="1440" w:left="1587" w:header="851" w:footer="992" w:gutter="0"/>
          <w:cols w:space="0"/>
          <w:docGrid w:type="lines" w:linePitch="312"/>
        </w:sectPr>
      </w:pPr>
      <w:r>
        <w:rPr>
          <w:rFonts w:ascii="仿宋_GB2312" w:eastAsia="仿宋_GB2312" w:hAnsi="仿宋_GB2312" w:cs="仿宋_GB2312" w:hint="eastAsia"/>
          <w:color w:val="333333"/>
          <w:kern w:val="0"/>
          <w:sz w:val="32"/>
          <w:szCs w:val="32"/>
        </w:rPr>
        <w:t>2018年7月31日</w:t>
      </w:r>
    </w:p>
    <w:p w:rsidR="00706139" w:rsidRDefault="00706139" w:rsidP="00BB0DAE">
      <w:pPr>
        <w:spacing w:afterLines="20" w:line="520" w:lineRule="exact"/>
        <w:jc w:val="center"/>
        <w:rPr>
          <w:rFonts w:ascii="华文中宋" w:eastAsia="华文中宋" w:hAnsi="华文中宋" w:cs="华文中宋"/>
          <w:b/>
          <w:sz w:val="32"/>
          <w:szCs w:val="32"/>
        </w:rPr>
      </w:pPr>
      <w:r>
        <w:rPr>
          <w:rFonts w:ascii="华文中宋" w:eastAsia="华文中宋" w:hAnsi="华文中宋" w:cs="华文中宋" w:hint="eastAsia"/>
          <w:b/>
          <w:sz w:val="32"/>
          <w:szCs w:val="32"/>
        </w:rPr>
        <w:lastRenderedPageBreak/>
        <w:t>西北师范大学“本硕一体化”卓越中学教师项目复试评分细则</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2038"/>
        <w:gridCol w:w="11514"/>
      </w:tblGrid>
      <w:tr w:rsidR="00706139" w:rsidTr="000B587B">
        <w:trPr>
          <w:trHeight w:val="384"/>
        </w:trPr>
        <w:tc>
          <w:tcPr>
            <w:tcW w:w="766" w:type="dxa"/>
            <w:vAlign w:val="center"/>
          </w:tcPr>
          <w:p w:rsidR="00706139" w:rsidRDefault="00706139" w:rsidP="000B587B">
            <w:pPr>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维度</w:t>
            </w:r>
          </w:p>
        </w:tc>
        <w:tc>
          <w:tcPr>
            <w:tcW w:w="2038" w:type="dxa"/>
            <w:vAlign w:val="center"/>
          </w:tcPr>
          <w:p w:rsidR="00706139" w:rsidRDefault="00706139" w:rsidP="000B587B">
            <w:pPr>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领域</w:t>
            </w:r>
          </w:p>
        </w:tc>
        <w:tc>
          <w:tcPr>
            <w:tcW w:w="11514" w:type="dxa"/>
            <w:vAlign w:val="center"/>
          </w:tcPr>
          <w:p w:rsidR="00706139" w:rsidRDefault="00706139" w:rsidP="000B587B">
            <w:pPr>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基本要求</w:t>
            </w:r>
          </w:p>
        </w:tc>
      </w:tr>
      <w:tr w:rsidR="00706139" w:rsidTr="000B587B">
        <w:trPr>
          <w:trHeight w:val="1035"/>
        </w:trPr>
        <w:tc>
          <w:tcPr>
            <w:tcW w:w="766" w:type="dxa"/>
            <w:vMerge w:val="restart"/>
            <w:vAlign w:val="center"/>
          </w:tcPr>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专</w:t>
            </w:r>
          </w:p>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业</w:t>
            </w:r>
          </w:p>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理</w:t>
            </w:r>
          </w:p>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念</w:t>
            </w:r>
          </w:p>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与</w:t>
            </w:r>
          </w:p>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师</w:t>
            </w:r>
          </w:p>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德</w:t>
            </w:r>
          </w:p>
        </w:tc>
        <w:tc>
          <w:tcPr>
            <w:tcW w:w="2038" w:type="dxa"/>
            <w:vAlign w:val="center"/>
          </w:tcPr>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职业理解与认识</w:t>
            </w:r>
          </w:p>
        </w:tc>
        <w:tc>
          <w:tcPr>
            <w:tcW w:w="11514" w:type="dxa"/>
            <w:vAlign w:val="center"/>
          </w:tcPr>
          <w:p w:rsidR="00706139" w:rsidRDefault="00706139" w:rsidP="000B587B">
            <w:pPr>
              <w:pStyle w:val="a8"/>
              <w:numPr>
                <w:ilvl w:val="0"/>
                <w:numId w:val="1"/>
              </w:numPr>
              <w:tabs>
                <w:tab w:val="right" w:pos="5279"/>
              </w:tabs>
              <w:autoSpaceDE w:val="0"/>
              <w:autoSpaceDN w:val="0"/>
              <w:adjustRightInd w:val="0"/>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贯彻党和国家教育方针政策，遵守教育法律法规。</w:t>
            </w:r>
          </w:p>
          <w:p w:rsidR="00706139" w:rsidRDefault="00706139" w:rsidP="000B587B">
            <w:pPr>
              <w:pStyle w:val="a8"/>
              <w:numPr>
                <w:ilvl w:val="0"/>
                <w:numId w:val="1"/>
              </w:numPr>
              <w:tabs>
                <w:tab w:val="right" w:pos="5279"/>
              </w:tabs>
              <w:autoSpaceDE w:val="0"/>
              <w:autoSpaceDN w:val="0"/>
              <w:adjustRightInd w:val="0"/>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理解中学教育工作的意义，热爱中学教育事业，具有职业理想和敬业精神。</w:t>
            </w:r>
          </w:p>
          <w:p w:rsidR="00706139" w:rsidRDefault="00706139" w:rsidP="000B587B">
            <w:pPr>
              <w:pStyle w:val="a8"/>
              <w:numPr>
                <w:ilvl w:val="0"/>
                <w:numId w:val="1"/>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具有良好职业道德修养，为人师表。</w:t>
            </w:r>
          </w:p>
        </w:tc>
      </w:tr>
      <w:tr w:rsidR="00706139" w:rsidTr="000B587B">
        <w:trPr>
          <w:trHeight w:val="1049"/>
        </w:trPr>
        <w:tc>
          <w:tcPr>
            <w:tcW w:w="766" w:type="dxa"/>
            <w:vMerge/>
            <w:vAlign w:val="center"/>
          </w:tcPr>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p>
        </w:tc>
        <w:tc>
          <w:tcPr>
            <w:tcW w:w="2038" w:type="dxa"/>
            <w:vAlign w:val="center"/>
          </w:tcPr>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对学生的</w:t>
            </w:r>
          </w:p>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态度与行为</w:t>
            </w:r>
          </w:p>
        </w:tc>
        <w:tc>
          <w:tcPr>
            <w:tcW w:w="11514" w:type="dxa"/>
            <w:vAlign w:val="center"/>
          </w:tcPr>
          <w:p w:rsidR="00706139" w:rsidRDefault="00706139" w:rsidP="000B587B">
            <w:pPr>
              <w:pStyle w:val="a8"/>
              <w:numPr>
                <w:ilvl w:val="0"/>
                <w:numId w:val="2"/>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关爱中学生，重视中学生身心健康发展，保护中学生生命安全。</w:t>
            </w:r>
          </w:p>
          <w:p w:rsidR="00706139" w:rsidRDefault="00706139" w:rsidP="000B587B">
            <w:pPr>
              <w:pStyle w:val="a8"/>
              <w:widowControl/>
              <w:numPr>
                <w:ilvl w:val="0"/>
                <w:numId w:val="2"/>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尊重中学生独立人格，平等对待每一位中学生。不讽刺、挖苦、歧视中学生，不体罚或变相体罚中学生。</w:t>
            </w:r>
          </w:p>
          <w:p w:rsidR="00706139" w:rsidRDefault="00706139" w:rsidP="000B587B">
            <w:pPr>
              <w:pStyle w:val="a8"/>
              <w:numPr>
                <w:ilvl w:val="0"/>
                <w:numId w:val="2"/>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尊重个体差异，主动了解和满足中学生的不同需要。</w:t>
            </w:r>
          </w:p>
        </w:tc>
      </w:tr>
      <w:tr w:rsidR="00706139" w:rsidTr="000B587B">
        <w:trPr>
          <w:trHeight w:val="1347"/>
        </w:trPr>
        <w:tc>
          <w:tcPr>
            <w:tcW w:w="766" w:type="dxa"/>
            <w:vMerge/>
            <w:vAlign w:val="center"/>
          </w:tcPr>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p>
        </w:tc>
        <w:tc>
          <w:tcPr>
            <w:tcW w:w="2038" w:type="dxa"/>
            <w:vAlign w:val="center"/>
          </w:tcPr>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教育教学</w:t>
            </w:r>
          </w:p>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态度与行为</w:t>
            </w:r>
          </w:p>
        </w:tc>
        <w:tc>
          <w:tcPr>
            <w:tcW w:w="11514" w:type="dxa"/>
            <w:vAlign w:val="center"/>
          </w:tcPr>
          <w:p w:rsidR="00706139" w:rsidRDefault="00706139" w:rsidP="000B587B">
            <w:pPr>
              <w:pStyle w:val="a8"/>
              <w:numPr>
                <w:ilvl w:val="0"/>
                <w:numId w:val="3"/>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树立育人为本、德育为先的理念，将中学生的知识学习、能力发展与品德养成相结合，重视中学生的全面发展。</w:t>
            </w:r>
          </w:p>
          <w:p w:rsidR="00706139" w:rsidRDefault="00706139" w:rsidP="000B587B">
            <w:pPr>
              <w:pStyle w:val="a8"/>
              <w:numPr>
                <w:ilvl w:val="0"/>
                <w:numId w:val="3"/>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激发中学生的求知欲和好奇心，培养中学生学习兴趣和爱好，营造自由探索、勇于创新的氛围。</w:t>
            </w:r>
          </w:p>
          <w:p w:rsidR="00706139" w:rsidRDefault="00706139" w:rsidP="000B587B">
            <w:pPr>
              <w:pStyle w:val="a8"/>
              <w:numPr>
                <w:ilvl w:val="0"/>
                <w:numId w:val="3"/>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引导中学生自主学习、自强自立，培养良好的思维习惯和适应社会的能力。</w:t>
            </w:r>
          </w:p>
        </w:tc>
      </w:tr>
      <w:tr w:rsidR="00706139" w:rsidTr="000B587B">
        <w:trPr>
          <w:trHeight w:val="1062"/>
        </w:trPr>
        <w:tc>
          <w:tcPr>
            <w:tcW w:w="766" w:type="dxa"/>
            <w:vMerge/>
            <w:vAlign w:val="center"/>
          </w:tcPr>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p>
        </w:tc>
        <w:tc>
          <w:tcPr>
            <w:tcW w:w="2038" w:type="dxa"/>
            <w:vAlign w:val="center"/>
          </w:tcPr>
          <w:p w:rsidR="00706139" w:rsidRDefault="00706139" w:rsidP="000B587B">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个人修养与行为</w:t>
            </w:r>
          </w:p>
        </w:tc>
        <w:tc>
          <w:tcPr>
            <w:tcW w:w="11514" w:type="dxa"/>
            <w:vAlign w:val="center"/>
          </w:tcPr>
          <w:p w:rsidR="00706139" w:rsidRDefault="00706139" w:rsidP="000B587B">
            <w:pPr>
              <w:pStyle w:val="a8"/>
              <w:numPr>
                <w:ilvl w:val="0"/>
                <w:numId w:val="4"/>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富有爱心、责任心、耐心和细心，勤于学习，不断进取。</w:t>
            </w:r>
          </w:p>
          <w:p w:rsidR="00706139" w:rsidRDefault="00706139" w:rsidP="000B587B">
            <w:pPr>
              <w:pStyle w:val="a8"/>
              <w:numPr>
                <w:ilvl w:val="0"/>
                <w:numId w:val="4"/>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乐观向上、热情开朗、有亲和力。</w:t>
            </w:r>
          </w:p>
          <w:p w:rsidR="00706139" w:rsidRDefault="00706139" w:rsidP="000B587B">
            <w:pPr>
              <w:pStyle w:val="a8"/>
              <w:numPr>
                <w:ilvl w:val="0"/>
                <w:numId w:val="4"/>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衣着整洁得体，语言规范健康，举止文明礼貌。</w:t>
            </w:r>
          </w:p>
        </w:tc>
      </w:tr>
      <w:tr w:rsidR="00706139" w:rsidTr="000B587B">
        <w:trPr>
          <w:trHeight w:val="415"/>
        </w:trPr>
        <w:tc>
          <w:tcPr>
            <w:tcW w:w="766" w:type="dxa"/>
            <w:vMerge/>
            <w:vAlign w:val="center"/>
          </w:tcPr>
          <w:p w:rsidR="00706139" w:rsidRDefault="00706139" w:rsidP="000B587B">
            <w:pPr>
              <w:tabs>
                <w:tab w:val="right" w:pos="5279"/>
              </w:tabs>
              <w:autoSpaceDE w:val="0"/>
              <w:autoSpaceDN w:val="0"/>
              <w:adjustRightInd w:val="0"/>
              <w:jc w:val="center"/>
              <w:rPr>
                <w:rFonts w:asciiTheme="minorEastAsia" w:eastAsiaTheme="minorEastAsia" w:hAnsiTheme="minorEastAsia" w:cstheme="minorEastAsia"/>
                <w:sz w:val="24"/>
                <w:szCs w:val="24"/>
              </w:rPr>
            </w:pPr>
          </w:p>
        </w:tc>
        <w:tc>
          <w:tcPr>
            <w:tcW w:w="13552" w:type="dxa"/>
            <w:gridSpan w:val="2"/>
            <w:vAlign w:val="center"/>
          </w:tcPr>
          <w:p w:rsidR="00706139" w:rsidRDefault="00706139" w:rsidP="000B587B">
            <w:pPr>
              <w:pStyle w:val="a8"/>
              <w:ind w:left="420" w:firstLineChars="0" w:firstLine="0"/>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本部分满分20分</w:t>
            </w:r>
          </w:p>
        </w:tc>
      </w:tr>
      <w:tr w:rsidR="00706139" w:rsidTr="000B587B">
        <w:trPr>
          <w:trHeight w:val="1649"/>
        </w:trPr>
        <w:tc>
          <w:tcPr>
            <w:tcW w:w="766" w:type="dxa"/>
            <w:vMerge w:val="restart"/>
            <w:vAlign w:val="center"/>
          </w:tcPr>
          <w:p w:rsidR="00706139" w:rsidRDefault="00706139" w:rsidP="000B587B">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专</w:t>
            </w:r>
          </w:p>
          <w:p w:rsidR="00706139" w:rsidRDefault="00706139" w:rsidP="000B587B">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业</w:t>
            </w:r>
          </w:p>
          <w:p w:rsidR="00706139" w:rsidRDefault="00706139" w:rsidP="000B587B">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知</w:t>
            </w:r>
          </w:p>
          <w:p w:rsidR="00706139" w:rsidRDefault="00706139" w:rsidP="000B587B">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识</w:t>
            </w:r>
          </w:p>
        </w:tc>
        <w:tc>
          <w:tcPr>
            <w:tcW w:w="2038" w:type="dxa"/>
            <w:vAlign w:val="center"/>
          </w:tcPr>
          <w:p w:rsidR="00706139" w:rsidRDefault="00706139" w:rsidP="000B587B">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教育知识</w:t>
            </w:r>
          </w:p>
        </w:tc>
        <w:tc>
          <w:tcPr>
            <w:tcW w:w="11514" w:type="dxa"/>
            <w:vAlign w:val="center"/>
          </w:tcPr>
          <w:p w:rsidR="00706139" w:rsidRDefault="00706139" w:rsidP="000B587B">
            <w:pPr>
              <w:pStyle w:val="a8"/>
              <w:numPr>
                <w:ilvl w:val="0"/>
                <w:numId w:val="5"/>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掌握中学教育的基本原理和主要方法。</w:t>
            </w:r>
          </w:p>
          <w:p w:rsidR="00706139" w:rsidRDefault="00706139" w:rsidP="000B587B">
            <w:pPr>
              <w:pStyle w:val="a8"/>
              <w:numPr>
                <w:ilvl w:val="0"/>
                <w:numId w:val="5"/>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掌握教育心理学的基本原理和方法，了解中学生身心发展的一般规律与特点。</w:t>
            </w:r>
          </w:p>
          <w:p w:rsidR="00706139" w:rsidRDefault="00706139" w:rsidP="000B587B">
            <w:pPr>
              <w:pStyle w:val="a8"/>
              <w:numPr>
                <w:ilvl w:val="0"/>
                <w:numId w:val="5"/>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了解中学生世界观、人生观、价值观形成的过程及其教育方法。</w:t>
            </w:r>
          </w:p>
          <w:p w:rsidR="00706139" w:rsidRDefault="00706139" w:rsidP="000B587B">
            <w:pPr>
              <w:pStyle w:val="a8"/>
              <w:numPr>
                <w:ilvl w:val="0"/>
                <w:numId w:val="5"/>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了解中学生思维能力、创新能力和实践能力发展的过程与特点。</w:t>
            </w:r>
          </w:p>
          <w:p w:rsidR="00706139" w:rsidRDefault="00706139" w:rsidP="000B587B">
            <w:pPr>
              <w:pStyle w:val="a8"/>
              <w:numPr>
                <w:ilvl w:val="0"/>
                <w:numId w:val="5"/>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了解中学生群体文化特点与行为方式。</w:t>
            </w:r>
          </w:p>
        </w:tc>
      </w:tr>
      <w:tr w:rsidR="00706139" w:rsidTr="000B587B">
        <w:trPr>
          <w:trHeight w:val="1361"/>
        </w:trPr>
        <w:tc>
          <w:tcPr>
            <w:tcW w:w="766" w:type="dxa"/>
            <w:vMerge/>
          </w:tcPr>
          <w:p w:rsidR="00706139" w:rsidRDefault="00706139" w:rsidP="000B587B">
            <w:pPr>
              <w:ind w:left="113" w:right="113"/>
              <w:jc w:val="center"/>
              <w:rPr>
                <w:rFonts w:asciiTheme="minorEastAsia" w:eastAsiaTheme="minorEastAsia" w:hAnsiTheme="minorEastAsia" w:cstheme="minorEastAsia"/>
                <w:sz w:val="24"/>
                <w:szCs w:val="24"/>
              </w:rPr>
            </w:pPr>
          </w:p>
        </w:tc>
        <w:tc>
          <w:tcPr>
            <w:tcW w:w="2038" w:type="dxa"/>
            <w:vAlign w:val="center"/>
          </w:tcPr>
          <w:p w:rsidR="00706139" w:rsidRDefault="00706139" w:rsidP="000B587B">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学科知识</w:t>
            </w:r>
          </w:p>
        </w:tc>
        <w:tc>
          <w:tcPr>
            <w:tcW w:w="11514" w:type="dxa"/>
            <w:vAlign w:val="center"/>
          </w:tcPr>
          <w:p w:rsidR="00706139" w:rsidRDefault="00706139" w:rsidP="000B587B">
            <w:pPr>
              <w:pStyle w:val="a8"/>
              <w:numPr>
                <w:ilvl w:val="0"/>
                <w:numId w:val="6"/>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理解所教学科的知识体系、基本思想与方法。</w:t>
            </w:r>
          </w:p>
          <w:p w:rsidR="00706139" w:rsidRDefault="00706139" w:rsidP="000B587B">
            <w:pPr>
              <w:pStyle w:val="a8"/>
              <w:numPr>
                <w:ilvl w:val="0"/>
                <w:numId w:val="6"/>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掌握所教学科内容的基本知识、基本原理与技能。</w:t>
            </w:r>
          </w:p>
          <w:p w:rsidR="00706139" w:rsidRDefault="00706139" w:rsidP="000B587B">
            <w:pPr>
              <w:pStyle w:val="a8"/>
              <w:numPr>
                <w:ilvl w:val="0"/>
                <w:numId w:val="6"/>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了解所教学科与其它学科的联系。</w:t>
            </w:r>
          </w:p>
          <w:p w:rsidR="00706139" w:rsidRDefault="00706139" w:rsidP="000B587B">
            <w:pPr>
              <w:pStyle w:val="a8"/>
              <w:numPr>
                <w:ilvl w:val="0"/>
                <w:numId w:val="6"/>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了解所教学科与社会实践及共青团、少先队活动的联系。</w:t>
            </w:r>
          </w:p>
        </w:tc>
      </w:tr>
      <w:tr w:rsidR="00706139" w:rsidTr="000B587B">
        <w:trPr>
          <w:trHeight w:val="1429"/>
        </w:trPr>
        <w:tc>
          <w:tcPr>
            <w:tcW w:w="766" w:type="dxa"/>
            <w:vMerge/>
          </w:tcPr>
          <w:p w:rsidR="00706139" w:rsidRDefault="00706139" w:rsidP="000B587B">
            <w:pPr>
              <w:ind w:left="113" w:right="113"/>
              <w:jc w:val="center"/>
              <w:rPr>
                <w:rFonts w:asciiTheme="minorEastAsia" w:eastAsiaTheme="minorEastAsia" w:hAnsiTheme="minorEastAsia" w:cstheme="minorEastAsia"/>
                <w:sz w:val="24"/>
                <w:szCs w:val="24"/>
              </w:rPr>
            </w:pPr>
          </w:p>
        </w:tc>
        <w:tc>
          <w:tcPr>
            <w:tcW w:w="2038" w:type="dxa"/>
            <w:vAlign w:val="center"/>
          </w:tcPr>
          <w:p w:rsidR="00706139" w:rsidRDefault="00706139" w:rsidP="000B587B">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学科教学知识</w:t>
            </w:r>
          </w:p>
        </w:tc>
        <w:tc>
          <w:tcPr>
            <w:tcW w:w="11514" w:type="dxa"/>
            <w:vAlign w:val="center"/>
          </w:tcPr>
          <w:p w:rsidR="00706139" w:rsidRDefault="00706139" w:rsidP="000B587B">
            <w:pPr>
              <w:pStyle w:val="a8"/>
              <w:numPr>
                <w:ilvl w:val="0"/>
                <w:numId w:val="7"/>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掌握所教学科课程标准。</w:t>
            </w:r>
          </w:p>
          <w:p w:rsidR="00706139" w:rsidRDefault="00706139" w:rsidP="000B587B">
            <w:pPr>
              <w:pStyle w:val="a8"/>
              <w:numPr>
                <w:ilvl w:val="0"/>
                <w:numId w:val="7"/>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掌握所教学科课程资源开发与校本课程开发的主要方法与策略。</w:t>
            </w:r>
          </w:p>
          <w:p w:rsidR="00706139" w:rsidRDefault="00706139" w:rsidP="000B587B">
            <w:pPr>
              <w:pStyle w:val="a8"/>
              <w:numPr>
                <w:ilvl w:val="0"/>
                <w:numId w:val="7"/>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了解中学生在学习具体学科内容时的认知特点。</w:t>
            </w:r>
          </w:p>
          <w:p w:rsidR="00706139" w:rsidRDefault="00706139" w:rsidP="000B587B">
            <w:pPr>
              <w:pStyle w:val="a8"/>
              <w:numPr>
                <w:ilvl w:val="0"/>
                <w:numId w:val="7"/>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掌握针对具体学科内容进行教学和研究性学习的方法与策略。</w:t>
            </w:r>
          </w:p>
        </w:tc>
      </w:tr>
      <w:tr w:rsidR="00706139" w:rsidTr="000B587B">
        <w:trPr>
          <w:trHeight w:val="2242"/>
        </w:trPr>
        <w:tc>
          <w:tcPr>
            <w:tcW w:w="766" w:type="dxa"/>
            <w:vMerge/>
          </w:tcPr>
          <w:p w:rsidR="00706139" w:rsidRDefault="00706139" w:rsidP="000B587B">
            <w:pPr>
              <w:ind w:left="113" w:right="113"/>
              <w:jc w:val="center"/>
              <w:rPr>
                <w:rFonts w:asciiTheme="minorEastAsia" w:eastAsiaTheme="minorEastAsia" w:hAnsiTheme="minorEastAsia" w:cstheme="minorEastAsia"/>
                <w:sz w:val="24"/>
                <w:szCs w:val="24"/>
              </w:rPr>
            </w:pPr>
          </w:p>
        </w:tc>
        <w:tc>
          <w:tcPr>
            <w:tcW w:w="2038" w:type="dxa"/>
            <w:vAlign w:val="center"/>
          </w:tcPr>
          <w:p w:rsidR="00706139" w:rsidRDefault="00706139" w:rsidP="000B587B">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通识性知识</w:t>
            </w:r>
          </w:p>
        </w:tc>
        <w:tc>
          <w:tcPr>
            <w:tcW w:w="11514" w:type="dxa"/>
            <w:vAlign w:val="center"/>
          </w:tcPr>
          <w:p w:rsidR="00706139" w:rsidRDefault="00706139" w:rsidP="000B587B">
            <w:pPr>
              <w:pStyle w:val="a8"/>
              <w:numPr>
                <w:ilvl w:val="0"/>
                <w:numId w:val="8"/>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具有相应的自然科学和人文社会科学知识。</w:t>
            </w:r>
          </w:p>
          <w:p w:rsidR="00706139" w:rsidRDefault="00706139" w:rsidP="000B587B">
            <w:pPr>
              <w:pStyle w:val="a8"/>
              <w:numPr>
                <w:ilvl w:val="0"/>
                <w:numId w:val="8"/>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了解中国教育基本情况。</w:t>
            </w:r>
          </w:p>
          <w:p w:rsidR="00706139" w:rsidRDefault="00706139" w:rsidP="000B587B">
            <w:pPr>
              <w:pStyle w:val="a8"/>
              <w:numPr>
                <w:ilvl w:val="0"/>
                <w:numId w:val="8"/>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具有适应教育内容、教学手段和方法现代化的信息技术知识。</w:t>
            </w:r>
          </w:p>
          <w:p w:rsidR="00706139" w:rsidRDefault="00706139" w:rsidP="000B587B">
            <w:pPr>
              <w:pStyle w:val="a8"/>
              <w:numPr>
                <w:ilvl w:val="0"/>
                <w:numId w:val="8"/>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粉笔字与板书布局能力。</w:t>
            </w:r>
          </w:p>
          <w:p w:rsidR="00706139" w:rsidRDefault="00706139" w:rsidP="000B587B">
            <w:pPr>
              <w:pStyle w:val="a8"/>
              <w:numPr>
                <w:ilvl w:val="0"/>
                <w:numId w:val="8"/>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表达能力。</w:t>
            </w:r>
          </w:p>
          <w:p w:rsidR="00706139" w:rsidRDefault="00706139" w:rsidP="000B587B">
            <w:pPr>
              <w:pStyle w:val="a8"/>
              <w:numPr>
                <w:ilvl w:val="0"/>
                <w:numId w:val="8"/>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逻辑思维能力。</w:t>
            </w:r>
          </w:p>
          <w:p w:rsidR="00706139" w:rsidRDefault="00706139" w:rsidP="000B587B">
            <w:pPr>
              <w:pStyle w:val="a8"/>
              <w:numPr>
                <w:ilvl w:val="0"/>
                <w:numId w:val="8"/>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创新能力。</w:t>
            </w:r>
          </w:p>
        </w:tc>
      </w:tr>
      <w:tr w:rsidR="00706139" w:rsidTr="000B587B">
        <w:trPr>
          <w:trHeight w:val="447"/>
        </w:trPr>
        <w:tc>
          <w:tcPr>
            <w:tcW w:w="766" w:type="dxa"/>
            <w:vMerge/>
          </w:tcPr>
          <w:p w:rsidR="00706139" w:rsidRDefault="00706139" w:rsidP="000B587B">
            <w:pPr>
              <w:ind w:left="113" w:right="113"/>
              <w:jc w:val="center"/>
              <w:rPr>
                <w:rFonts w:asciiTheme="minorEastAsia" w:eastAsiaTheme="minorEastAsia" w:hAnsiTheme="minorEastAsia" w:cstheme="minorEastAsia"/>
                <w:sz w:val="24"/>
                <w:szCs w:val="24"/>
              </w:rPr>
            </w:pPr>
          </w:p>
        </w:tc>
        <w:tc>
          <w:tcPr>
            <w:tcW w:w="13552" w:type="dxa"/>
            <w:gridSpan w:val="2"/>
            <w:vAlign w:val="center"/>
          </w:tcPr>
          <w:p w:rsidR="00706139" w:rsidRDefault="00706139" w:rsidP="000B587B">
            <w:pPr>
              <w:pStyle w:val="a8"/>
              <w:ind w:left="840" w:firstLineChars="0" w:firstLine="0"/>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本部分满分40分</w:t>
            </w:r>
          </w:p>
        </w:tc>
      </w:tr>
      <w:tr w:rsidR="00706139" w:rsidTr="000B587B">
        <w:trPr>
          <w:cantSplit/>
          <w:trHeight w:val="1076"/>
        </w:trPr>
        <w:tc>
          <w:tcPr>
            <w:tcW w:w="766" w:type="dxa"/>
            <w:vMerge w:val="restart"/>
            <w:vAlign w:val="center"/>
          </w:tcPr>
          <w:p w:rsidR="00706139" w:rsidRDefault="00706139" w:rsidP="000B587B">
            <w:pPr>
              <w:widowControl/>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专</w:t>
            </w:r>
          </w:p>
          <w:p w:rsidR="00706139" w:rsidRDefault="00706139" w:rsidP="000B587B">
            <w:pPr>
              <w:widowControl/>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业</w:t>
            </w:r>
          </w:p>
          <w:p w:rsidR="00706139" w:rsidRDefault="00706139" w:rsidP="000B587B">
            <w:pPr>
              <w:widowControl/>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能</w:t>
            </w:r>
          </w:p>
          <w:p w:rsidR="00706139" w:rsidRDefault="00706139" w:rsidP="000B587B">
            <w:pPr>
              <w:widowControl/>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力</w:t>
            </w:r>
          </w:p>
        </w:tc>
        <w:tc>
          <w:tcPr>
            <w:tcW w:w="2038" w:type="dxa"/>
            <w:vAlign w:val="center"/>
          </w:tcPr>
          <w:p w:rsidR="00706139" w:rsidRDefault="00706139" w:rsidP="000B587B">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教学设计</w:t>
            </w:r>
          </w:p>
        </w:tc>
        <w:tc>
          <w:tcPr>
            <w:tcW w:w="11514" w:type="dxa"/>
            <w:vAlign w:val="center"/>
          </w:tcPr>
          <w:p w:rsidR="00706139" w:rsidRDefault="00706139" w:rsidP="000B587B">
            <w:pPr>
              <w:pStyle w:val="a8"/>
              <w:numPr>
                <w:ilvl w:val="0"/>
                <w:numId w:val="9"/>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科学设计教学目标和教学计划。</w:t>
            </w:r>
          </w:p>
          <w:p w:rsidR="00706139" w:rsidRDefault="00706139" w:rsidP="000B587B">
            <w:pPr>
              <w:pStyle w:val="a8"/>
              <w:numPr>
                <w:ilvl w:val="0"/>
                <w:numId w:val="9"/>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合理利用教学资源和方法设计教学过程。</w:t>
            </w:r>
          </w:p>
          <w:p w:rsidR="00706139" w:rsidRDefault="00706139" w:rsidP="000B587B">
            <w:pPr>
              <w:pStyle w:val="a8"/>
              <w:numPr>
                <w:ilvl w:val="0"/>
                <w:numId w:val="9"/>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引导和帮助中学生设计个性化的学习计划。</w:t>
            </w:r>
          </w:p>
        </w:tc>
      </w:tr>
      <w:tr w:rsidR="00706139" w:rsidTr="000B587B">
        <w:trPr>
          <w:cantSplit/>
          <w:trHeight w:val="1727"/>
        </w:trPr>
        <w:tc>
          <w:tcPr>
            <w:tcW w:w="766" w:type="dxa"/>
            <w:vMerge/>
            <w:textDirection w:val="tbRlV"/>
          </w:tcPr>
          <w:p w:rsidR="00706139" w:rsidRDefault="00706139" w:rsidP="000B587B">
            <w:pPr>
              <w:ind w:left="113" w:right="113"/>
              <w:jc w:val="center"/>
              <w:rPr>
                <w:rFonts w:asciiTheme="minorEastAsia" w:eastAsiaTheme="minorEastAsia" w:hAnsiTheme="minorEastAsia" w:cstheme="minorEastAsia"/>
                <w:sz w:val="24"/>
                <w:szCs w:val="24"/>
              </w:rPr>
            </w:pPr>
          </w:p>
        </w:tc>
        <w:tc>
          <w:tcPr>
            <w:tcW w:w="2038" w:type="dxa"/>
            <w:vAlign w:val="center"/>
          </w:tcPr>
          <w:p w:rsidR="00706139" w:rsidRDefault="00706139" w:rsidP="000B587B">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教学实施</w:t>
            </w:r>
          </w:p>
        </w:tc>
        <w:tc>
          <w:tcPr>
            <w:tcW w:w="11514" w:type="dxa"/>
            <w:vAlign w:val="center"/>
          </w:tcPr>
          <w:p w:rsidR="00706139" w:rsidRDefault="00706139" w:rsidP="000B587B">
            <w:pPr>
              <w:pStyle w:val="a8"/>
              <w:numPr>
                <w:ilvl w:val="0"/>
                <w:numId w:val="10"/>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营造良好的学习环境与氛围，激发与保护中学生的学习兴趣。</w:t>
            </w:r>
          </w:p>
          <w:p w:rsidR="00706139" w:rsidRDefault="00706139" w:rsidP="000B587B">
            <w:pPr>
              <w:pStyle w:val="a8"/>
              <w:numPr>
                <w:ilvl w:val="0"/>
                <w:numId w:val="10"/>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通过启发式、探究式、讨论式、参与式等多种方式，有效实施教学。</w:t>
            </w:r>
          </w:p>
          <w:p w:rsidR="00706139" w:rsidRDefault="00706139" w:rsidP="000B587B">
            <w:pPr>
              <w:pStyle w:val="a8"/>
              <w:numPr>
                <w:ilvl w:val="0"/>
                <w:numId w:val="10"/>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有效调控教学过程，合理处理课堂偶发事件。</w:t>
            </w:r>
          </w:p>
          <w:p w:rsidR="00706139" w:rsidRDefault="00706139" w:rsidP="000B587B">
            <w:pPr>
              <w:pStyle w:val="a8"/>
              <w:numPr>
                <w:ilvl w:val="0"/>
                <w:numId w:val="10"/>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引发中学生独立思考和主动探究，发展学生创新能力。</w:t>
            </w:r>
          </w:p>
          <w:p w:rsidR="00706139" w:rsidRDefault="00706139" w:rsidP="000B587B">
            <w:pPr>
              <w:pStyle w:val="a8"/>
              <w:numPr>
                <w:ilvl w:val="0"/>
                <w:numId w:val="10"/>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将现代教育技术手段整合应用到教学中。</w:t>
            </w:r>
          </w:p>
        </w:tc>
      </w:tr>
      <w:tr w:rsidR="00706139" w:rsidTr="000B587B">
        <w:trPr>
          <w:cantSplit/>
          <w:trHeight w:val="1083"/>
        </w:trPr>
        <w:tc>
          <w:tcPr>
            <w:tcW w:w="766" w:type="dxa"/>
            <w:vMerge/>
            <w:textDirection w:val="tbRlV"/>
          </w:tcPr>
          <w:p w:rsidR="00706139" w:rsidRDefault="00706139" w:rsidP="000B587B">
            <w:pPr>
              <w:ind w:left="113" w:right="113"/>
              <w:jc w:val="center"/>
              <w:rPr>
                <w:rFonts w:asciiTheme="minorEastAsia" w:eastAsiaTheme="minorEastAsia" w:hAnsiTheme="minorEastAsia" w:cstheme="minorEastAsia"/>
                <w:sz w:val="24"/>
                <w:szCs w:val="24"/>
              </w:rPr>
            </w:pPr>
          </w:p>
        </w:tc>
        <w:tc>
          <w:tcPr>
            <w:tcW w:w="2038" w:type="dxa"/>
            <w:vAlign w:val="center"/>
          </w:tcPr>
          <w:p w:rsidR="00706139" w:rsidRDefault="00706139" w:rsidP="000B587B">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教育教学评价</w:t>
            </w:r>
          </w:p>
        </w:tc>
        <w:tc>
          <w:tcPr>
            <w:tcW w:w="11514" w:type="dxa"/>
            <w:vAlign w:val="center"/>
          </w:tcPr>
          <w:p w:rsidR="00706139" w:rsidRDefault="00706139" w:rsidP="000B587B">
            <w:pPr>
              <w:pStyle w:val="a8"/>
              <w:numPr>
                <w:ilvl w:val="0"/>
                <w:numId w:val="11"/>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利用评价工具，掌握多元评价方法，多视角、全过程评价学生发展。</w:t>
            </w:r>
          </w:p>
          <w:p w:rsidR="00706139" w:rsidRDefault="00706139" w:rsidP="000B587B">
            <w:pPr>
              <w:pStyle w:val="a8"/>
              <w:numPr>
                <w:ilvl w:val="0"/>
                <w:numId w:val="11"/>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引导学生进行自我评价。</w:t>
            </w:r>
          </w:p>
          <w:p w:rsidR="00706139" w:rsidRDefault="00706139" w:rsidP="000B587B">
            <w:pPr>
              <w:pStyle w:val="a8"/>
              <w:numPr>
                <w:ilvl w:val="0"/>
                <w:numId w:val="11"/>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自我评价教育教学效果，及时调整和改进教育教学工作。</w:t>
            </w:r>
          </w:p>
        </w:tc>
      </w:tr>
      <w:tr w:rsidR="00706139" w:rsidTr="000B587B">
        <w:trPr>
          <w:cantSplit/>
          <w:trHeight w:val="491"/>
        </w:trPr>
        <w:tc>
          <w:tcPr>
            <w:tcW w:w="766" w:type="dxa"/>
            <w:vMerge/>
            <w:textDirection w:val="tbRlV"/>
          </w:tcPr>
          <w:p w:rsidR="00706139" w:rsidRDefault="00706139" w:rsidP="000B587B">
            <w:pPr>
              <w:ind w:left="113" w:right="113"/>
              <w:jc w:val="center"/>
              <w:rPr>
                <w:rFonts w:asciiTheme="minorEastAsia" w:eastAsiaTheme="minorEastAsia" w:hAnsiTheme="minorEastAsia" w:cstheme="minorEastAsia"/>
                <w:sz w:val="24"/>
                <w:szCs w:val="24"/>
              </w:rPr>
            </w:pPr>
          </w:p>
        </w:tc>
        <w:tc>
          <w:tcPr>
            <w:tcW w:w="13552" w:type="dxa"/>
            <w:gridSpan w:val="2"/>
            <w:vAlign w:val="center"/>
          </w:tcPr>
          <w:p w:rsidR="00706139" w:rsidRDefault="00706139" w:rsidP="000B587B">
            <w:pPr>
              <w:pStyle w:val="a8"/>
              <w:ind w:left="840" w:firstLineChars="0" w:firstLine="0"/>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本部分满分40分</w:t>
            </w:r>
          </w:p>
        </w:tc>
      </w:tr>
    </w:tbl>
    <w:p w:rsidR="00BB0DAE" w:rsidRDefault="00BB0DAE" w:rsidP="00BB0DAE">
      <w:pPr>
        <w:rPr>
          <w:rFonts w:ascii="仿宋_GB2312" w:eastAsia="仿宋_GB2312" w:hAnsi="仿宋_GB2312" w:cs="仿宋_GB2312"/>
          <w:color w:val="333333"/>
          <w:kern w:val="0"/>
          <w:sz w:val="32"/>
          <w:szCs w:val="32"/>
        </w:rPr>
      </w:pPr>
    </w:p>
    <w:sectPr w:rsidR="00BB0DAE" w:rsidSect="00437189">
      <w:pgSz w:w="16838" w:h="11906" w:orient="landscape"/>
      <w:pgMar w:top="1440" w:right="1531" w:bottom="1440"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223" w:rsidRDefault="00E07223" w:rsidP="00CE7686">
      <w:r>
        <w:separator/>
      </w:r>
    </w:p>
  </w:endnote>
  <w:endnote w:type="continuationSeparator" w:id="1">
    <w:p w:rsidR="00E07223" w:rsidRDefault="00E07223" w:rsidP="00CE7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223" w:rsidRDefault="00E07223" w:rsidP="00CE7686">
      <w:r>
        <w:separator/>
      </w:r>
    </w:p>
  </w:footnote>
  <w:footnote w:type="continuationSeparator" w:id="1">
    <w:p w:rsidR="00E07223" w:rsidRDefault="00E07223" w:rsidP="00CE7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3087"/>
    <w:multiLevelType w:val="multilevel"/>
    <w:tmpl w:val="01AE308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A61694"/>
    <w:multiLevelType w:val="multilevel"/>
    <w:tmpl w:val="04A6169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99F4439"/>
    <w:multiLevelType w:val="multilevel"/>
    <w:tmpl w:val="099F443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D2B5F5A"/>
    <w:multiLevelType w:val="multilevel"/>
    <w:tmpl w:val="0D2B5F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B083E54"/>
    <w:multiLevelType w:val="multilevel"/>
    <w:tmpl w:val="1B083E5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43E7346"/>
    <w:multiLevelType w:val="multilevel"/>
    <w:tmpl w:val="343E734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37642A9"/>
    <w:multiLevelType w:val="multilevel"/>
    <w:tmpl w:val="437642A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4D66028"/>
    <w:multiLevelType w:val="multilevel"/>
    <w:tmpl w:val="54D660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B732662"/>
    <w:multiLevelType w:val="multilevel"/>
    <w:tmpl w:val="5B73266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2052289"/>
    <w:multiLevelType w:val="multilevel"/>
    <w:tmpl w:val="620522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D835469"/>
    <w:multiLevelType w:val="multilevel"/>
    <w:tmpl w:val="7D8354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0"/>
  </w:num>
  <w:num w:numId="3">
    <w:abstractNumId w:val="2"/>
  </w:num>
  <w:num w:numId="4">
    <w:abstractNumId w:val="1"/>
  </w:num>
  <w:num w:numId="5">
    <w:abstractNumId w:val="8"/>
  </w:num>
  <w:num w:numId="6">
    <w:abstractNumId w:val="6"/>
  </w:num>
  <w:num w:numId="7">
    <w:abstractNumId w:val="7"/>
  </w:num>
  <w:num w:numId="8">
    <w:abstractNumId w:val="5"/>
  </w:num>
  <w:num w:numId="9">
    <w:abstractNumId w:val="9"/>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6872"/>
    <w:rsid w:val="001A0F71"/>
    <w:rsid w:val="001B3CC7"/>
    <w:rsid w:val="001B43DC"/>
    <w:rsid w:val="001E7B6C"/>
    <w:rsid w:val="001F7351"/>
    <w:rsid w:val="002A48D5"/>
    <w:rsid w:val="002E5D82"/>
    <w:rsid w:val="003D0815"/>
    <w:rsid w:val="004618A2"/>
    <w:rsid w:val="004C5D38"/>
    <w:rsid w:val="005250DF"/>
    <w:rsid w:val="005F3EDB"/>
    <w:rsid w:val="006126A1"/>
    <w:rsid w:val="00642D5F"/>
    <w:rsid w:val="00665457"/>
    <w:rsid w:val="006B79CE"/>
    <w:rsid w:val="00706139"/>
    <w:rsid w:val="00720AF0"/>
    <w:rsid w:val="007C6EFB"/>
    <w:rsid w:val="007E6562"/>
    <w:rsid w:val="008A780D"/>
    <w:rsid w:val="008D5CE0"/>
    <w:rsid w:val="00924DFC"/>
    <w:rsid w:val="0094255B"/>
    <w:rsid w:val="00945BE1"/>
    <w:rsid w:val="00B32BEA"/>
    <w:rsid w:val="00BB0DAE"/>
    <w:rsid w:val="00BB30A2"/>
    <w:rsid w:val="00BD7FEC"/>
    <w:rsid w:val="00CA0161"/>
    <w:rsid w:val="00CB43D5"/>
    <w:rsid w:val="00CD3EDD"/>
    <w:rsid w:val="00CE7686"/>
    <w:rsid w:val="00E07223"/>
    <w:rsid w:val="00E8799F"/>
    <w:rsid w:val="00F06257"/>
    <w:rsid w:val="00FA02EB"/>
    <w:rsid w:val="00FE6872"/>
    <w:rsid w:val="08A14B78"/>
    <w:rsid w:val="09C20454"/>
    <w:rsid w:val="0F215305"/>
    <w:rsid w:val="18581D5B"/>
    <w:rsid w:val="1DF649AB"/>
    <w:rsid w:val="26724A19"/>
    <w:rsid w:val="28782871"/>
    <w:rsid w:val="3E657E67"/>
    <w:rsid w:val="42FC258A"/>
    <w:rsid w:val="47C40A89"/>
    <w:rsid w:val="554A591F"/>
    <w:rsid w:val="55915894"/>
    <w:rsid w:val="672B7E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E0"/>
    <w:pPr>
      <w:widowControl w:val="0"/>
      <w:jc w:val="both"/>
    </w:pPr>
    <w:rPr>
      <w:kern w:val="2"/>
      <w:sz w:val="21"/>
      <w:szCs w:val="22"/>
    </w:rPr>
  </w:style>
  <w:style w:type="paragraph" w:styleId="1">
    <w:name w:val="heading 1"/>
    <w:basedOn w:val="a"/>
    <w:next w:val="a"/>
    <w:link w:val="1Char"/>
    <w:uiPriority w:val="9"/>
    <w:qFormat/>
    <w:rsid w:val="008D5CE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8D5CE0"/>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8D5CE0"/>
    <w:rPr>
      <w:b/>
      <w:bCs/>
    </w:rPr>
  </w:style>
  <w:style w:type="character" w:customStyle="1" w:styleId="1Char">
    <w:name w:val="标题 1 Char"/>
    <w:basedOn w:val="a0"/>
    <w:link w:val="1"/>
    <w:uiPriority w:val="9"/>
    <w:rsid w:val="008D5CE0"/>
    <w:rPr>
      <w:rFonts w:ascii="宋体" w:hAnsi="宋体" w:cs="宋体"/>
      <w:b/>
      <w:bCs/>
      <w:kern w:val="36"/>
      <w:sz w:val="48"/>
      <w:szCs w:val="48"/>
    </w:rPr>
  </w:style>
  <w:style w:type="paragraph" w:customStyle="1" w:styleId="publishinfo">
    <w:name w:val="publish_info"/>
    <w:basedOn w:val="a"/>
    <w:qFormat/>
    <w:rsid w:val="008D5CE0"/>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semiHidden/>
    <w:unhideWhenUsed/>
    <w:rsid w:val="00CE7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E7686"/>
    <w:rPr>
      <w:kern w:val="2"/>
      <w:sz w:val="18"/>
      <w:szCs w:val="18"/>
    </w:rPr>
  </w:style>
  <w:style w:type="paragraph" w:styleId="a6">
    <w:name w:val="footer"/>
    <w:basedOn w:val="a"/>
    <w:link w:val="Char0"/>
    <w:uiPriority w:val="99"/>
    <w:semiHidden/>
    <w:unhideWhenUsed/>
    <w:rsid w:val="00CE768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E7686"/>
    <w:rPr>
      <w:kern w:val="2"/>
      <w:sz w:val="18"/>
      <w:szCs w:val="18"/>
    </w:rPr>
  </w:style>
  <w:style w:type="paragraph" w:styleId="a7">
    <w:name w:val="Date"/>
    <w:basedOn w:val="a"/>
    <w:next w:val="a"/>
    <w:link w:val="Char1"/>
    <w:uiPriority w:val="99"/>
    <w:semiHidden/>
    <w:unhideWhenUsed/>
    <w:rsid w:val="00706139"/>
    <w:pPr>
      <w:ind w:leftChars="2500" w:left="100"/>
    </w:pPr>
  </w:style>
  <w:style w:type="character" w:customStyle="1" w:styleId="Char1">
    <w:name w:val="日期 Char"/>
    <w:basedOn w:val="a0"/>
    <w:link w:val="a7"/>
    <w:uiPriority w:val="99"/>
    <w:semiHidden/>
    <w:rsid w:val="00706139"/>
    <w:rPr>
      <w:kern w:val="2"/>
      <w:sz w:val="21"/>
      <w:szCs w:val="22"/>
    </w:rPr>
  </w:style>
  <w:style w:type="paragraph" w:styleId="a8">
    <w:name w:val="List Paragraph"/>
    <w:basedOn w:val="a"/>
    <w:uiPriority w:val="34"/>
    <w:qFormat/>
    <w:rsid w:val="0070613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F3FB7A1-C192-419D-871F-61B0568B48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314</Words>
  <Characters>1795</Characters>
  <Application>Microsoft Office Word</Application>
  <DocSecurity>0</DocSecurity>
  <Lines>14</Lines>
  <Paragraphs>4</Paragraphs>
  <ScaleCrop>false</ScaleCrop>
  <Company>Microsoft</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熊华军</dc:creator>
  <cp:lastModifiedBy>洪小斌</cp:lastModifiedBy>
  <cp:revision>5</cp:revision>
  <cp:lastPrinted>2019-09-04T10:41:00Z</cp:lastPrinted>
  <dcterms:created xsi:type="dcterms:W3CDTF">2019-06-17T06:51:00Z</dcterms:created>
  <dcterms:modified xsi:type="dcterms:W3CDTF">2019-09-04T10:54:00Z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