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right="0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444444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444444"/>
          <w:sz w:val="28"/>
          <w:szCs w:val="28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line="560" w:lineRule="exact"/>
        <w:ind w:left="0" w:right="0"/>
        <w:jc w:val="center"/>
        <w:textAlignment w:val="auto"/>
        <w:outlineLvl w:val="1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color w:val="444444"/>
          <w:lang w:val="en-US" w:eastAsia="zh-CN"/>
        </w:rPr>
        <w:t>2019</w:t>
      </w:r>
      <w:r>
        <w:rPr>
          <w:rFonts w:hint="eastAsia" w:ascii="华文中宋" w:hAnsi="华文中宋" w:eastAsia="华文中宋" w:cs="华文中宋"/>
          <w:color w:val="444444"/>
        </w:rPr>
        <w:t>年</w:t>
      </w:r>
      <w:r>
        <w:rPr>
          <w:rFonts w:hint="eastAsia" w:ascii="华文中宋" w:hAnsi="华文中宋" w:eastAsia="华文中宋" w:cs="华文中宋"/>
          <w:color w:val="444444"/>
          <w:lang w:eastAsia="zh-CN"/>
        </w:rPr>
        <w:t>度</w:t>
      </w:r>
      <w:r>
        <w:rPr>
          <w:rFonts w:hint="eastAsia" w:ascii="华文中宋" w:hAnsi="华文中宋" w:eastAsia="华文中宋" w:cs="华文中宋"/>
          <w:color w:val="444444"/>
          <w:lang w:val="en-US" w:eastAsia="zh-CN"/>
        </w:rPr>
        <w:t>研究生培养与课程改革</w:t>
      </w:r>
      <w:r>
        <w:rPr>
          <w:rFonts w:hint="eastAsia" w:ascii="华文中宋" w:hAnsi="华文中宋" w:eastAsia="华文中宋" w:cs="华文中宋"/>
          <w:color w:val="444444"/>
        </w:rPr>
        <w:t>项目</w:t>
      </w:r>
      <w:r>
        <w:rPr>
          <w:rFonts w:hint="eastAsia" w:ascii="华文中宋" w:hAnsi="华文中宋" w:eastAsia="华文中宋" w:cs="华文中宋"/>
          <w:color w:val="444444"/>
          <w:lang w:eastAsia="zh-CN"/>
        </w:rPr>
        <w:t>立项名单</w:t>
      </w:r>
    </w:p>
    <w:tbl>
      <w:tblPr>
        <w:tblStyle w:val="4"/>
        <w:tblW w:w="9450" w:type="dxa"/>
        <w:tblInd w:w="-3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147"/>
        <w:gridCol w:w="2123"/>
        <w:gridCol w:w="5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张定强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数学教育文献导读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熊华军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研究生课程体系建设的行动研究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——以西北师大为例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张连银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历史文化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E-考据时代的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宋元明清文献导读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教学改革研究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钟莉婷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学科教学（英语）案例教学创新研究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以《外语教学理论与方法》为例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齐建辉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行政法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理论与实践融通教学改革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冉耀斌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元明清戏曲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》课程教学研究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华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国际文化交流学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汉语国际教育硕士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汉字概说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参与式教学探索与实践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田庆锋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《法律检索》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线上线下混合式教学模式研究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  好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德国近现代哲学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》课程教学研究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孙特生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社会发展与公共管理学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《土地资源管理》案例教学模式研究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曹亚斌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《国际政治前沿问题研究》课程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莹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双创背景下“文献导读+设计实践”双线并行交织的《公共环境设施设计》课程改革研究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王俊龙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生命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《糖化学》案例教学模式研究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魏  伟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地理与环境科学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以案例为导向的地理学科教学模式的创新与实践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以《现代地理学中的数学方法》为例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白晓娟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物理与电子工程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现代通信理论与技术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线上线下混合式教学模式研究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李建真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生命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《分子发育生物学》线上线下一体化的教学改革探索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张爱梅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生命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基于文献研习的《高级微生物学原理和方法》课程体系构建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火元莲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物理与电子工程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基于混合式教学模式的《现代信号处理》课程改革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张志昌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pacing w:val="-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计算机科学与工程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《人工智能》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案例教学模式创新与实践研究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单美姣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金融硕士“订单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”人才培养模式研究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牛星慧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基于研究生信息管理平台的学籍管理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模块优化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李承晋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-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中韩研究生培养模式对比研究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EC"/>
    <w:rsid w:val="00C7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2020-06-09T02:42:00Z</dcterms:created>
  <dc:creator>lenovo</dc:creator>
  <cp:lastModifiedBy>lenovo</cp:lastModifiedBy>
  <dcterms:modified xsi:type="dcterms:W3CDTF">2020-06-09T02:42:59Z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