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21E1E">
      <w:pPr>
        <w:widowControl/>
        <w:spacing w:line="460" w:lineRule="exact"/>
        <w:jc w:val="left"/>
        <w:rPr>
          <w:rFonts w:hint="eastAsia" w:ascii="宋体" w:hAnsi="宋体"/>
          <w:sz w:val="24"/>
        </w:rPr>
      </w:pPr>
      <w:bookmarkStart w:id="0" w:name="_GoBack"/>
      <w:bookmarkEnd w:id="0"/>
    </w:p>
    <w:p w14:paraId="22A68B3E"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 w14:paraId="0E61383B"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 w14:paraId="026634E9"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 w14:paraId="21ADCAD1"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 w14:paraId="248F9E1F"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 w14:paraId="2292CD8F">
      <w:pPr>
        <w:widowControl/>
        <w:jc w:val="center"/>
        <w:rPr>
          <w:rFonts w:hint="eastAsia" w:ascii="宋体" w:hAnsi="宋体"/>
          <w:sz w:val="24"/>
        </w:rPr>
      </w:pPr>
      <w:r>
        <w:rPr>
          <w:rFonts w:hint="eastAsia"/>
        </w:rPr>
        <w:drawing>
          <wp:inline distT="0" distB="0" distL="114300" distR="114300">
            <wp:extent cx="2656205" cy="485140"/>
            <wp:effectExtent l="0" t="0" r="10795" b="1016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6316B">
      <w:pPr>
        <w:widowControl/>
        <w:jc w:val="center"/>
        <w:rPr>
          <w:rFonts w:hint="eastAsia"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硕士研究生</w:t>
      </w: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招生</w:t>
      </w:r>
      <w:r>
        <w:rPr>
          <w:rFonts w:hint="eastAsia" w:ascii="华文中宋" w:hAnsi="华文中宋" w:eastAsia="华文中宋"/>
          <w:b/>
          <w:sz w:val="44"/>
          <w:szCs w:val="44"/>
        </w:rPr>
        <w:t>考试</w:t>
      </w:r>
    </w:p>
    <w:p w14:paraId="1E6ED937">
      <w:pPr>
        <w:widowControl/>
        <w:ind w:firstLine="522" w:firstLineChars="100"/>
        <w:jc w:val="both"/>
        <w:rPr>
          <w:rFonts w:hint="eastAsia" w:ascii="黑体" w:hAnsi="华文中宋" w:eastAsia="黑体"/>
          <w:b/>
          <w:sz w:val="52"/>
          <w:szCs w:val="52"/>
        </w:rPr>
      </w:pPr>
      <w:r>
        <w:rPr>
          <w:rFonts w:hint="eastAsia" w:ascii="黑体" w:hAnsi="华文中宋" w:eastAsia="黑体"/>
          <w:b/>
          <w:sz w:val="52"/>
          <w:szCs w:val="52"/>
        </w:rPr>
        <w:t>《</w:t>
      </w:r>
      <w:r>
        <w:rPr>
          <w:rFonts w:hint="eastAsia" w:ascii="黑体" w:hAnsi="华文中宋" w:eastAsia="黑体"/>
          <w:b/>
          <w:sz w:val="52"/>
          <w:szCs w:val="52"/>
          <w:lang w:val="en-US" w:eastAsia="zh-CN"/>
        </w:rPr>
        <w:t>新闻与传播专业综合能力</w:t>
      </w:r>
      <w:r>
        <w:rPr>
          <w:rFonts w:hint="eastAsia" w:ascii="黑体" w:hAnsi="华文中宋" w:eastAsia="黑体"/>
          <w:b/>
          <w:sz w:val="52"/>
          <w:szCs w:val="52"/>
        </w:rPr>
        <w:t>》</w:t>
      </w:r>
    </w:p>
    <w:p w14:paraId="5BF38FFE">
      <w:pPr>
        <w:widowControl/>
        <w:jc w:val="center"/>
        <w:rPr>
          <w:rFonts w:hint="eastAsia" w:ascii="黑体" w:hAnsi="华文中宋" w:eastAsia="黑体"/>
          <w:b/>
          <w:sz w:val="52"/>
          <w:szCs w:val="52"/>
        </w:rPr>
      </w:pPr>
      <w:r>
        <w:rPr>
          <w:rFonts w:hint="eastAsia" w:ascii="黑体" w:hAnsi="华文中宋" w:eastAsia="黑体"/>
          <w:b/>
          <w:sz w:val="52"/>
          <w:szCs w:val="52"/>
        </w:rPr>
        <w:t>科目大纲</w:t>
      </w:r>
    </w:p>
    <w:p w14:paraId="69121C4D">
      <w:pPr>
        <w:widowControl/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  <w:lang w:val="en-US" w:eastAsia="zh-CN"/>
        </w:rPr>
        <w:t>（</w:t>
      </w:r>
      <w:r>
        <w:rPr>
          <w:rFonts w:hint="eastAsia" w:ascii="黑体" w:hAnsi="宋体" w:eastAsia="黑体"/>
          <w:sz w:val="30"/>
          <w:szCs w:val="30"/>
        </w:rPr>
        <w:t>科目代码：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334</w:t>
      </w:r>
      <w:r>
        <w:rPr>
          <w:rFonts w:hint="eastAsia" w:ascii="黑体" w:hAnsi="宋体" w:eastAsia="黑体"/>
          <w:sz w:val="30"/>
          <w:szCs w:val="30"/>
        </w:rPr>
        <w:t xml:space="preserve"> </w:t>
      </w:r>
      <w:r>
        <w:rPr>
          <w:rFonts w:hint="eastAsia" w:ascii="黑体" w:hAnsi="宋体" w:eastAsia="黑体"/>
          <w:sz w:val="30"/>
          <w:szCs w:val="30"/>
          <w:lang w:eastAsia="zh-CN"/>
        </w:rPr>
        <w:t>）</w:t>
      </w:r>
    </w:p>
    <w:p w14:paraId="474B4961"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 w14:paraId="7F02CFF1"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 w14:paraId="15AA2347"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 w14:paraId="65AF3C7B"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 w14:paraId="58D0FB38"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 w14:paraId="169DCE75"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 w14:paraId="381E7821"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 w14:paraId="329DAD24"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 w14:paraId="79ACC038"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 w14:paraId="3A01388B"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 w14:paraId="5CB5F602">
      <w:pPr>
        <w:widowControl/>
        <w:spacing w:line="800" w:lineRule="exact"/>
        <w:ind w:firstLine="1600" w:firstLineChars="500"/>
        <w:jc w:val="both"/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学院名称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</w:rPr>
        <w:t>盖章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传媒学院</w:t>
      </w:r>
    </w:p>
    <w:p w14:paraId="30295D86">
      <w:pPr>
        <w:widowControl/>
        <w:spacing w:line="800" w:lineRule="exact"/>
        <w:ind w:firstLine="1600" w:firstLineChars="500"/>
        <w:jc w:val="both"/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编制时间：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  <w:u w:val="single"/>
        </w:rPr>
        <w:t>202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  <w:u w:val="single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  <w:u w:val="single"/>
        </w:rPr>
        <w:t>月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25</w:t>
      </w:r>
      <w:r>
        <w:rPr>
          <w:rFonts w:hint="eastAsia" w:ascii="仿宋_GB2312" w:hAnsi="宋体" w:eastAsia="仿宋_GB2312"/>
          <w:sz w:val="32"/>
          <w:szCs w:val="32"/>
          <w:u w:val="single"/>
        </w:rPr>
        <w:t>日</w:t>
      </w:r>
    </w:p>
    <w:p w14:paraId="362ECF56">
      <w:pPr>
        <w:widowControl/>
        <w:jc w:val="center"/>
        <w:rPr>
          <w:rFonts w:hint="eastAsia" w:ascii="黑体" w:hAnsi="华文中宋" w:eastAsia="黑体"/>
          <w:b/>
          <w:sz w:val="30"/>
          <w:szCs w:val="30"/>
        </w:rPr>
      </w:pPr>
    </w:p>
    <w:p w14:paraId="3964805B">
      <w:pPr>
        <w:widowControl/>
        <w:jc w:val="center"/>
        <w:rPr>
          <w:rFonts w:hint="eastAsia" w:ascii="黑体" w:hAnsi="华文中宋" w:eastAsia="黑体"/>
          <w:b/>
          <w:sz w:val="30"/>
          <w:szCs w:val="30"/>
        </w:rPr>
      </w:pPr>
      <w:r>
        <w:rPr>
          <w:rFonts w:hint="eastAsia" w:ascii="黑体" w:hAnsi="华文中宋" w:eastAsia="黑体"/>
          <w:b/>
          <w:sz w:val="30"/>
          <w:szCs w:val="30"/>
        </w:rPr>
        <w:t>《</w:t>
      </w:r>
      <w:r>
        <w:rPr>
          <w:rFonts w:hint="eastAsia" w:ascii="黑体" w:hAnsi="华文中宋" w:eastAsia="黑体"/>
          <w:b/>
          <w:sz w:val="30"/>
          <w:szCs w:val="30"/>
          <w:lang w:val="en-US" w:eastAsia="zh-CN"/>
        </w:rPr>
        <w:t>新闻与传播专业综合能力</w:t>
      </w:r>
      <w:r>
        <w:rPr>
          <w:rFonts w:hint="eastAsia" w:ascii="黑体" w:hAnsi="华文中宋" w:eastAsia="黑体"/>
          <w:b/>
          <w:sz w:val="30"/>
          <w:szCs w:val="30"/>
        </w:rPr>
        <w:t>》科目大纲</w:t>
      </w:r>
    </w:p>
    <w:p w14:paraId="39CB033F">
      <w:pPr>
        <w:widowControl/>
        <w:jc w:val="center"/>
        <w:rPr>
          <w:rFonts w:hint="eastAsia" w:ascii="黑体" w:hAnsi="宋体" w:eastAsia="黑体"/>
          <w:sz w:val="30"/>
          <w:szCs w:val="30"/>
          <w:lang w:eastAsia="zh-CN"/>
        </w:rPr>
      </w:pPr>
      <w:r>
        <w:rPr>
          <w:rFonts w:hint="eastAsia" w:ascii="黑体" w:hAnsi="宋体" w:eastAsia="黑体"/>
          <w:sz w:val="30"/>
          <w:szCs w:val="30"/>
          <w:lang w:val="en-US" w:eastAsia="zh-CN"/>
        </w:rPr>
        <w:t xml:space="preserve"> （</w:t>
      </w:r>
      <w:r>
        <w:rPr>
          <w:rFonts w:hint="eastAsia" w:ascii="黑体" w:hAnsi="宋体" w:eastAsia="黑体"/>
          <w:sz w:val="30"/>
          <w:szCs w:val="30"/>
        </w:rPr>
        <w:t>科目代码：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334</w:t>
      </w:r>
      <w:r>
        <w:rPr>
          <w:rFonts w:hint="eastAsia" w:ascii="黑体" w:hAnsi="宋体" w:eastAsia="黑体"/>
          <w:sz w:val="30"/>
          <w:szCs w:val="30"/>
        </w:rPr>
        <w:t xml:space="preserve"> </w:t>
      </w:r>
      <w:r>
        <w:rPr>
          <w:rFonts w:hint="eastAsia" w:ascii="黑体" w:hAnsi="宋体" w:eastAsia="黑体"/>
          <w:sz w:val="30"/>
          <w:szCs w:val="30"/>
          <w:lang w:eastAsia="zh-CN"/>
        </w:rPr>
        <w:t>）</w:t>
      </w:r>
    </w:p>
    <w:p w14:paraId="1C062585">
      <w:pPr>
        <w:widowControl/>
        <w:jc w:val="center"/>
        <w:rPr>
          <w:rFonts w:hint="eastAsia" w:ascii="黑体" w:hAnsi="宋体" w:eastAsia="黑体"/>
          <w:sz w:val="30"/>
          <w:szCs w:val="30"/>
          <w:lang w:eastAsia="zh-CN"/>
        </w:rPr>
      </w:pPr>
    </w:p>
    <w:p w14:paraId="6FC2C036">
      <w:pPr>
        <w:numPr>
          <w:ilvl w:val="0"/>
          <w:numId w:val="0"/>
        </w:numPr>
        <w:adjustRightInd w:val="0"/>
        <w:snapToGrid w:val="0"/>
        <w:spacing w:line="360" w:lineRule="auto"/>
        <w:ind w:leftChars="0" w:right="-17" w:rightChars="0"/>
        <w:jc w:val="center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  <w:lang w:val="en-US" w:eastAsia="zh-CN"/>
        </w:rPr>
        <w:t>一、</w:t>
      </w:r>
      <w:r>
        <w:rPr>
          <w:rFonts w:hint="eastAsia" w:ascii="仿宋_GB2312" w:hAnsi="宋体" w:eastAsia="仿宋_GB2312"/>
          <w:b/>
          <w:sz w:val="28"/>
          <w:szCs w:val="28"/>
        </w:rPr>
        <w:t>考核要求</w:t>
      </w:r>
    </w:p>
    <w:p w14:paraId="752E3DE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新闻与传播专业综合能力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》考试大纲适用于报考西北师范大学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新闻与传播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专业硕士研究生入学考试。《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新闻与传播专业综合能力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》是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新闻传播学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专业的综合性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能力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考试科目。本科目的主要内容包括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新闻采访与写作、新闻编辑、新闻评论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。要求考生熟练掌握基本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业务知识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和前沿动态，并具备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新闻生产和传播的能力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71D74858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150" w:right="0" w:hanging="36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2AC19F9D">
      <w:pPr>
        <w:widowControl/>
        <w:numPr>
          <w:ilvl w:val="0"/>
          <w:numId w:val="2"/>
        </w:numPr>
        <w:spacing w:line="360" w:lineRule="auto"/>
        <w:ind w:leftChars="0"/>
        <w:jc w:val="center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考核评价目标</w:t>
      </w:r>
    </w:p>
    <w:p w14:paraId="36D542C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本科目主要考查学生对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新闻采、写、编、评业务知识的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理解和应用能力，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要求考生能够</w:t>
      </w:r>
      <w:r>
        <w:rPr>
          <w:rFonts w:hint="default" w:ascii="宋体" w:hAnsi="宋体" w:eastAsia="宋体" w:cs="宋体"/>
          <w:b w:val="0"/>
          <w:bCs w:val="0"/>
          <w:sz w:val="24"/>
          <w:szCs w:val="24"/>
        </w:rPr>
        <w:t>将新闻采访、新闻策划、新闻写作、新闻编辑、新闻评论、广播电视节目制作、融合新闻生产、新媒体创意与策划等理论知识应用于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新闻生产和传播实践</w:t>
      </w:r>
      <w:r>
        <w:rPr>
          <w:rFonts w:hint="default" w:ascii="宋体" w:hAnsi="宋体" w:eastAsia="宋体" w:cs="宋体"/>
          <w:b w:val="0"/>
          <w:bCs w:val="0"/>
          <w:sz w:val="24"/>
          <w:szCs w:val="24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本科目的考试命题，根据考试大纲考核内容来组配试卷，掌握好试题的重点、内容覆盖面、能力层次和难易度。考试采取闭卷笔试的方式，题型主要有填空、单选、多选、概念解释、简答、论述、分析等，以测试学生的理解、分析、应用综合能力为主要考核评价目标。试卷满分为150分，考试时间为150 分钟。命题以中等考生能在规定时间内做完全部试题为限度。</w:t>
      </w:r>
    </w:p>
    <w:p w14:paraId="3522FB78">
      <w:pPr>
        <w:widowControl/>
        <w:numPr>
          <w:ilvl w:val="0"/>
          <w:numId w:val="0"/>
        </w:numPr>
        <w:jc w:val="both"/>
        <w:rPr>
          <w:rFonts w:hint="eastAsia" w:ascii="黑体" w:hAnsi="华文中宋" w:eastAsia="黑体"/>
          <w:b/>
          <w:sz w:val="30"/>
          <w:szCs w:val="30"/>
          <w:lang w:val="en-US" w:eastAsia="zh-CN"/>
        </w:rPr>
      </w:pPr>
    </w:p>
    <w:p w14:paraId="7752118B">
      <w:pPr>
        <w:widowControl/>
        <w:numPr>
          <w:ilvl w:val="0"/>
          <w:numId w:val="2"/>
        </w:numPr>
        <w:spacing w:line="360" w:lineRule="auto"/>
        <w:ind w:leftChars="0"/>
        <w:jc w:val="center"/>
        <w:rPr>
          <w:rFonts w:hint="eastAsia" w:ascii="仿宋_GB2312" w:hAnsi="宋体" w:eastAsia="仿宋_GB2312" w:cs="Times New Roman"/>
          <w:b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Times New Roman"/>
          <w:b/>
          <w:sz w:val="28"/>
          <w:szCs w:val="28"/>
          <w:lang w:val="en-US" w:eastAsia="zh-CN"/>
        </w:rPr>
        <w:t>考核内容</w:t>
      </w:r>
    </w:p>
    <w:p w14:paraId="1241AA73">
      <w:pPr>
        <w:widowControl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（一）新闻采访与写作</w:t>
      </w:r>
    </w:p>
    <w:p w14:paraId="2734E123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绪论：新闻采写在新闻传播活动中的作用，当代新闻采写面临的挑战，以马克思主义新闻观指导新闻采写，学习新闻采写的意义与方法。</w:t>
      </w:r>
    </w:p>
    <w:p w14:paraId="3D62FFC8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新闻采写的特征与原则：新闻采写的主要特征，新闻采写的基本原则，新闻采访与写作的关系。</w:t>
      </w:r>
    </w:p>
    <w:p w14:paraId="5AED201C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新闻采写的主体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记者：记者的角色与职责，记者的修养与职业道德，记者的主体意识。</w:t>
      </w:r>
    </w:p>
    <w:p w14:paraId="4465136A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新闻采写的客体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新闻事实：新闻事实的含义与特性，新闻事实的识别，新闻事实的选择依据。</w:t>
      </w:r>
    </w:p>
    <w:p w14:paraId="7479A3D3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新闻采写的成果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新闻报道：新闻报道的主要特点，新闻报道的构成要件，新闻报道的文体类型。</w:t>
      </w:r>
    </w:p>
    <w:p w14:paraId="667D6965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新闻发现：新闻发现的意义，新闻发现的目标与依据，新闻发现的动态过程，新闻发现的方法。</w:t>
      </w:r>
    </w:p>
    <w:p w14:paraId="597B4575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新闻选题与采访策划：新闻选题与采访策划的内涵及其作用，新闻选题的确定，采访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策划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的原则与方法。</w:t>
      </w:r>
    </w:p>
    <w:p w14:paraId="01503668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采访的类型：访问，观察，文献采集，其他采访。</w:t>
      </w:r>
    </w:p>
    <w:p w14:paraId="599F6F4D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采访的准备：新闻线索的寻找，采访对象的约定，新闻背景的准备，采访计划的拟订，采访的其他准备。</w:t>
      </w:r>
    </w:p>
    <w:p w14:paraId="3C75978C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采访的实施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访问：访问的特质，访问的氛围，提问的类型和方法。</w:t>
      </w:r>
    </w:p>
    <w:p w14:paraId="065873E0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采访的实施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现场观察：现场观察的作用和内容，现场观察的方法和技巧，现场观察力的培养。</w:t>
      </w:r>
    </w:p>
    <w:p w14:paraId="42089E9F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采访的实施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记录与核实：采访记录的作用与内容，采访记录的方式与技巧，采访记录的整理与核实。</w:t>
      </w:r>
    </w:p>
    <w:p w14:paraId="6C326B4A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消息写作：消息的特点与类型，消息的构成，导语的写作，肯景的写作，主体的写作。</w:t>
      </w:r>
    </w:p>
    <w:p w14:paraId="697A92FB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通讯写作：通讯的特点，通讯的类型和结构，通讯的主题与表达。</w:t>
      </w:r>
    </w:p>
    <w:p w14:paraId="5743C0FF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特写写作：特写的特点，特写的类型，特写的写作技巧。</w:t>
      </w:r>
    </w:p>
    <w:p w14:paraId="62CE994C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其他报道样式的写作：调查性报道，解释性报道，预测性报道，突发性事件报道，专题报道，系列报道。</w:t>
      </w:r>
    </w:p>
    <w:p w14:paraId="33C70839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广播新闻写作：广播新闻的特点，广播新闻的分类，广播新闻写作的结构与语言。</w:t>
      </w:r>
    </w:p>
    <w:p w14:paraId="4BA1BFD0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电视新闻写作：电视新闻的特点，电视新闻文字稿的写作特点与要求，两类常见的电视新闻文字稿写作。</w:t>
      </w:r>
    </w:p>
    <w:p w14:paraId="35696722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网络新闻写作：网络新闻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概述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，网络新闻的类型，网络新闻文本结构与语言。</w:t>
      </w:r>
    </w:p>
    <w:p w14:paraId="58B9700C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融合报道：融合报道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概述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，融合报道的呈现方式，融合报道的样态类型，融合报道的制作。</w:t>
      </w:r>
    </w:p>
    <w:p w14:paraId="45E2BFDE">
      <w:pPr>
        <w:widowControl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（二）新闻编辑</w:t>
      </w:r>
    </w:p>
    <w:p w14:paraId="03197857">
      <w:pPr>
        <w:widowControl/>
        <w:numPr>
          <w:ilvl w:val="0"/>
          <w:numId w:val="4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新闻编辑概论：新闻编辑工作与媒介形态变化，新闻编辑部与编辑工作内容，新闻编辑工作特点，新闻编辑人才。</w:t>
      </w:r>
    </w:p>
    <w:p w14:paraId="4ADD44AF">
      <w:pPr>
        <w:widowControl/>
        <w:numPr>
          <w:ilvl w:val="0"/>
          <w:numId w:val="4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新闻媒介定位与新闻产品设计：新闻媒介定位，编辑方针，新闻产品设计。</w:t>
      </w:r>
    </w:p>
    <w:p w14:paraId="69005CCB">
      <w:pPr>
        <w:widowControl/>
        <w:numPr>
          <w:ilvl w:val="0"/>
          <w:numId w:val="4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新闻报道的策划与组织，新闻报道策划及其主要类型，新闻报道策划的选题决策，新闻报道方案设计，新闻报道的实施与调控。</w:t>
      </w:r>
    </w:p>
    <w:p w14:paraId="6D15C838">
      <w:pPr>
        <w:widowControl/>
        <w:numPr>
          <w:ilvl w:val="0"/>
          <w:numId w:val="4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新闻稿件的分析与选择：分析与选择新闻稿件的意义与方法，新闻价值分析，社会效果分析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媒介适宜性分析，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分析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与选择新闻稿件应注意的问题及“更正”的处理。</w:t>
      </w:r>
    </w:p>
    <w:p w14:paraId="7933ABC6">
      <w:pPr>
        <w:widowControl/>
        <w:numPr>
          <w:ilvl w:val="0"/>
          <w:numId w:val="4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新闻稿件的修改：新闻事实的核实与订正，新闻稿件中立场观点的修正，修改新闻稿件的具体方法，修改新闻稿件应注意的问题。</w:t>
      </w:r>
    </w:p>
    <w:p w14:paraId="7BCE4860">
      <w:pPr>
        <w:widowControl/>
        <w:numPr>
          <w:ilvl w:val="0"/>
          <w:numId w:val="4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新闻标题的制作：新闻标题及其主要功能，新闻标题的种类，新闻标题的结构，新闻标题的制作方法。</w:t>
      </w:r>
    </w:p>
    <w:p w14:paraId="3F2CD658">
      <w:pPr>
        <w:widowControl/>
        <w:numPr>
          <w:ilvl w:val="0"/>
          <w:numId w:val="4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新闻照片与信息图表：新闻照片与信息图表的兴起及发展；新闻照片的选择与编辑，信息图表的设计与制作，互动式信息图表。</w:t>
      </w:r>
    </w:p>
    <w:p w14:paraId="6AB99FE7">
      <w:pPr>
        <w:widowControl/>
        <w:numPr>
          <w:ilvl w:val="0"/>
          <w:numId w:val="4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新闻稿件配置：稿件配置的意义，稿件组合，稿件发展。</w:t>
      </w:r>
    </w:p>
    <w:p w14:paraId="7FBF7A5D">
      <w:pPr>
        <w:widowControl/>
        <w:numPr>
          <w:ilvl w:val="0"/>
          <w:numId w:val="4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版面设计：版面的基本知识，版面语言，版式。</w:t>
      </w:r>
    </w:p>
    <w:p w14:paraId="6135045A">
      <w:pPr>
        <w:widowControl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（三）新闻评论</w:t>
      </w:r>
    </w:p>
    <w:p w14:paraId="2A62DBA1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绪论：新闻评论学的界说，学习和研究新闻评论学的意义，学习评论写作应有的态度。</w:t>
      </w:r>
    </w:p>
    <w:p w14:paraId="271ED26E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新闻评论的特点：新闻评论的定义，新闻评论与新闻报道的比较，新闻评论与理论文章的比较，新闻评论的根本特征。</w:t>
      </w:r>
    </w:p>
    <w:p w14:paraId="13D0AB28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新闻评论的社会价值：新闻评论的功能定位，新闻评论的具体作用。</w:t>
      </w:r>
    </w:p>
    <w:p w14:paraId="6A230911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新闻评论的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嬗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变：新闻评论的缘起，我国民主革命时期的报刊言论，欧美等国报刊新闻评论述略。</w:t>
      </w:r>
    </w:p>
    <w:p w14:paraId="39204ECB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无产阶级报刊新闻评论的传统：国际无产阶级革命导师十分重视报纸言论，建党后党报评论在革命实践中不断发展，解放后党和政府对新闻评论的重视，毛泽东对党报评论工作的贡献，我国改革开放以来的新闻评论工作。</w:t>
      </w:r>
    </w:p>
    <w:p w14:paraId="57F4E5A5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社会主义新闻评论的党性原则：把握正确的舆论导向，坚持实事求是的思想路线，贯彻全党办报、群众办报的方针。</w:t>
      </w:r>
    </w:p>
    <w:p w14:paraId="16CD67BC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党报评论应对新媒体冲击的主要方略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化被动为主动，化说教为说理，化生硬为生动，化单向为双向，化互动为互赢。</w:t>
      </w:r>
    </w:p>
    <w:p w14:paraId="4A5F14CD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评论工作者的基本素养：“目光四射，触觉敏锐”——政治家的眼光，“以其昭昭 ，使人昭昭”——理论家的头脑，“上‘天’有路，入‘地’有门”——社会活动家的本领，“视野开阔，知识渊博”——杂家的智能，“下笔千言，倚马可待”——作家的技巧。</w:t>
      </w:r>
    </w:p>
    <w:p w14:paraId="082E344F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新闻评论的要素及其应用：论点，论据，论证。</w:t>
      </w:r>
    </w:p>
    <w:p w14:paraId="7DC1DF35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选题：到哪里去找选题，学会从现实生活中找选题，好的论题应具备的条件。</w:t>
      </w:r>
    </w:p>
    <w:p w14:paraId="41C3D56F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立意：立意的主攻目标，立意的思维方法。</w:t>
      </w:r>
    </w:p>
    <w:p w14:paraId="427BC9BB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论证：论证的含义与作用，立论和驳论，几种常见的推理形式。</w:t>
      </w:r>
    </w:p>
    <w:p w14:paraId="1AF21C86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谋篇：“题好一半文”——精心制作标题，“万事开头难”——悉心写好引论，“文似看山不喜平”——苦心经营正论，“不要蛇尾要豹尾”——用心撰写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结论。</w:t>
      </w:r>
    </w:p>
    <w:p w14:paraId="3C3EB86A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文采：叙议结合 议论风生，通情达理 情理交融，起承转合 变化有致，言之有文 辞达理举。</w:t>
      </w:r>
    </w:p>
    <w:p w14:paraId="0E26E7A1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大忌：忌空泛，忌俗套，忌跑题，忌冗长。</w:t>
      </w:r>
    </w:p>
    <w:p w14:paraId="77EE78EE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修改：动笔前后的两种修改，新闻评论修改的几个环节。</w:t>
      </w:r>
    </w:p>
    <w:p w14:paraId="3D9F4EAF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新闻评论的分类：新闻评论形式的类别，代表编辑部的主要评论形式，由作者个人署名发表的主要评论形式，各种评论形式的创新与运用。</w:t>
      </w:r>
    </w:p>
    <w:p w14:paraId="1B2ABC8D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社论与编辑部文童：社论的性质与功能，社论写作的基本要求，努力撰写短而精的社论。</w:t>
      </w:r>
    </w:p>
    <w:p w14:paraId="5778E5B7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社评、本报评论员与特约评论员文章：社评、本报评论员文章的特点及其应用，本报特约评论员文章的特性。</w:t>
      </w:r>
    </w:p>
    <w:p w14:paraId="0902040E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短评、编者按与“配”评论：短评，编者按，“配”评论的好处与要点，走“进”新闻写评论。</w:t>
      </w:r>
    </w:p>
    <w:p w14:paraId="16445929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新闻述评：新闻述评的特点与长处，新闻述评的渊源与类别，新闻述评写作的基本要求，经济评论与其他评论。</w:t>
      </w:r>
    </w:p>
    <w:p w14:paraId="692865D6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专栏评论：专栏评论的兴起及其特点，新闻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时政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，思想评论，微型评论。</w:t>
      </w:r>
    </w:p>
    <w:p w14:paraId="5EA8F7DF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广播新闻评论：广播新闻评论的主要特点，广播新闻评论的写作要求，广播新闻评论节目的发展。</w:t>
      </w:r>
    </w:p>
    <w:p w14:paraId="51C8DED8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电视新闻评论：电视新闻评论的兴起与特点，制作电视新闻评论的“三个结合”，电视评论类节目的喜与忧。</w:t>
      </w:r>
    </w:p>
    <w:p w14:paraId="257D2A9B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网络新闻评论：互联网催生了网络新闻评论，网络新闻评论的崛起，网络新闻评论的特点与优势，网络新闻评论的新拓展，网络新闻评论的新课题，传统新闻评论与微博网友言论。</w:t>
      </w:r>
    </w:p>
    <w:p w14:paraId="15BAD9D5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文艺性政论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——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杂文：杂文与评论，杂文的主要特征，杂文写作的基本要求.</w:t>
      </w:r>
    </w:p>
    <w:p w14:paraId="1D91773E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5D96E523">
      <w:pPr>
        <w:widowControl/>
        <w:numPr>
          <w:ilvl w:val="0"/>
          <w:numId w:val="2"/>
        </w:numPr>
        <w:spacing w:line="360" w:lineRule="auto"/>
        <w:ind w:leftChars="0"/>
        <w:jc w:val="center"/>
        <w:rPr>
          <w:rFonts w:hint="eastAsia" w:ascii="仿宋_GB2312" w:hAnsi="宋体" w:eastAsia="仿宋_GB2312" w:cs="Times New Roman"/>
          <w:b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Times New Roman"/>
          <w:b/>
          <w:sz w:val="28"/>
          <w:szCs w:val="28"/>
          <w:lang w:val="en-US" w:eastAsia="zh-CN"/>
        </w:rPr>
        <w:t>参考书目</w:t>
      </w:r>
    </w:p>
    <w:p w14:paraId="68B29818">
      <w:pPr>
        <w:widowControl/>
        <w:numPr>
          <w:ilvl w:val="0"/>
          <w:numId w:val="5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新闻采访与写作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》（第二版），《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新闻采访与写作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》编写组（马克思主义理论研究和建设工程重点教材），高等教育出版社 人民出版社，2019年版。</w:t>
      </w:r>
    </w:p>
    <w:p w14:paraId="0378106F">
      <w:pPr>
        <w:widowControl/>
        <w:numPr>
          <w:ilvl w:val="0"/>
          <w:numId w:val="5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新闻编辑学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（第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版）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"https://book.jd.com/writer/%E8%94%A1%E9%9B%AF_1.html" \t "https://item.jd.com/_blank" </w:instrTex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蔡雯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"https://book.jd.com/writer/%E8%AE%B8%E5%90%91%E4%B8%9C_1.html" \t "https://item.jd.com/_blank" </w:instrTex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许向东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"https://book.jd.com/writer/%E6%96%B9%E6%B4%81_1.html" \t "https://item.jd.com/_blank" </w:instrTex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方洁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中国人民大学出版社，2019年版。</w:t>
      </w:r>
    </w:p>
    <w:p w14:paraId="1F999BD7">
      <w:pPr>
        <w:widowControl/>
        <w:numPr>
          <w:ilvl w:val="0"/>
          <w:numId w:val="5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当代新闻评论教程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（第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版）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丁法章，复旦大学出版社，201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年版。</w:t>
      </w:r>
    </w:p>
    <w:p w14:paraId="00AA0933"/>
    <w:p w14:paraId="5C7187A0">
      <w:pPr>
        <w:widowControl/>
        <w:numPr>
          <w:ilvl w:val="0"/>
          <w:numId w:val="0"/>
        </w:numPr>
        <w:jc w:val="both"/>
        <w:rPr>
          <w:rFonts w:hint="default" w:ascii="黑体" w:hAnsi="华文中宋" w:eastAsia="黑体"/>
          <w:b/>
          <w:sz w:val="30"/>
          <w:szCs w:val="30"/>
          <w:lang w:val="en-US" w:eastAsia="zh-CN"/>
        </w:rPr>
      </w:pPr>
    </w:p>
    <w:p w14:paraId="5405E770">
      <w:pPr>
        <w:widowControl/>
        <w:ind w:left="425" w:right="311" w:rightChars="148" w:hanging="425" w:hangingChars="141"/>
        <w:jc w:val="center"/>
        <w:rPr>
          <w:rFonts w:hint="eastAsia" w:ascii="黑体" w:hAnsi="华文中宋" w:eastAsia="黑体"/>
          <w:b/>
          <w:sz w:val="30"/>
          <w:szCs w:val="30"/>
        </w:rPr>
      </w:pPr>
    </w:p>
    <w:p w14:paraId="26B551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GB2312">
    <w:altName w:val="宋体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225A0C"/>
    <w:multiLevelType w:val="singleLevel"/>
    <w:tmpl w:val="8F225A0C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B7FB17D7"/>
    <w:multiLevelType w:val="singleLevel"/>
    <w:tmpl w:val="B7FB17D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4DF6498"/>
    <w:multiLevelType w:val="singleLevel"/>
    <w:tmpl w:val="24DF64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AF302BB"/>
    <w:multiLevelType w:val="singleLevel"/>
    <w:tmpl w:val="3AF302BB"/>
    <w:lvl w:ilvl="0" w:tentative="0">
      <w:start w:val="1"/>
      <w:numFmt w:val="decimal"/>
      <w:suff w:val="nothing"/>
      <w:lvlText w:val="%1．"/>
      <w:lvlJc w:val="left"/>
    </w:lvl>
  </w:abstractNum>
  <w:abstractNum w:abstractNumId="4">
    <w:nsid w:val="6802BD43"/>
    <w:multiLevelType w:val="multilevel"/>
    <w:tmpl w:val="6802BD4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zNzJmODNlMDc3YjUxNGMzMGViZmRkMjk1MTdjZmMifQ=="/>
  </w:docVars>
  <w:rsids>
    <w:rsidRoot w:val="43F32ACF"/>
    <w:rsid w:val="00D653E5"/>
    <w:rsid w:val="03A177C0"/>
    <w:rsid w:val="079C5471"/>
    <w:rsid w:val="096155AB"/>
    <w:rsid w:val="181D0163"/>
    <w:rsid w:val="1A5D3725"/>
    <w:rsid w:val="1C9F16BC"/>
    <w:rsid w:val="1E855294"/>
    <w:rsid w:val="43F32ACF"/>
    <w:rsid w:val="4ADB2FDC"/>
    <w:rsid w:val="5C9F2D5E"/>
    <w:rsid w:val="73BA34EB"/>
    <w:rsid w:val="786C5A1D"/>
    <w:rsid w:val="7AF3237D"/>
    <w:rsid w:val="7CF9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3140</Words>
  <Characters>3179</Characters>
  <Lines>0</Lines>
  <Paragraphs>0</Paragraphs>
  <TotalTime>33</TotalTime>
  <ScaleCrop>false</ScaleCrop>
  <LinksUpToDate>false</LinksUpToDate>
  <CharactersWithSpaces>3199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2024-09-23T03:17:00Z</dcterms:created>
  <dc:creator>石培龙</dc:creator>
  <cp:lastModifiedBy>三三</cp:lastModifiedBy>
  <dcterms:modified xsi:type="dcterms:W3CDTF">2024-09-25T00:39:52Z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7C3546F6F1C5425C84CBE8DB245B5CB2_13</vt:lpwstr>
  </property>
</Properties>
</file>