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A2" w:rsidRDefault="009111A2">
      <w:pPr>
        <w:widowControl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jc w:val="left"/>
        <w:rPr>
          <w:rFonts w:ascii="宋体" w:hAnsi="宋体"/>
          <w:sz w:val="24"/>
        </w:rPr>
      </w:pPr>
    </w:p>
    <w:p w:rsidR="009111A2" w:rsidRDefault="00F96BB6">
      <w:pPr>
        <w:widowControl/>
        <w:jc w:val="center"/>
      </w:pPr>
      <w:r>
        <w:rPr>
          <w:rFonts w:hint="eastAsia"/>
          <w:noProof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2" w:rsidRDefault="009111A2">
      <w:pPr>
        <w:widowControl/>
        <w:jc w:val="center"/>
      </w:pPr>
    </w:p>
    <w:p w:rsidR="009111A2" w:rsidRDefault="009111A2">
      <w:pPr>
        <w:widowControl/>
        <w:jc w:val="center"/>
      </w:pPr>
    </w:p>
    <w:p w:rsidR="009111A2" w:rsidRDefault="00F96BB6">
      <w:pPr>
        <w:widowControl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硕士研究生招生考试</w:t>
      </w:r>
      <w:r w:rsidR="00DB2161">
        <w:rPr>
          <w:rFonts w:ascii="华文中宋" w:eastAsia="华文中宋" w:hAnsi="华文中宋" w:hint="eastAsia"/>
          <w:b/>
          <w:sz w:val="44"/>
          <w:szCs w:val="44"/>
        </w:rPr>
        <w:t>复试科目</w:t>
      </w:r>
    </w:p>
    <w:p w:rsidR="009111A2" w:rsidRDefault="00F96BB6">
      <w:pPr>
        <w:widowControl/>
        <w:jc w:val="center"/>
        <w:rPr>
          <w:rFonts w:ascii="黑体" w:eastAsia="黑体" w:hAnsi="华文中宋"/>
          <w:b/>
          <w:sz w:val="52"/>
          <w:szCs w:val="52"/>
        </w:rPr>
      </w:pPr>
      <w:r>
        <w:rPr>
          <w:rFonts w:ascii="黑体" w:eastAsia="黑体" w:hAnsi="华文中宋" w:hint="eastAsia"/>
          <w:b/>
          <w:sz w:val="52"/>
          <w:szCs w:val="52"/>
        </w:rPr>
        <w:t>《</w:t>
      </w:r>
      <w:r>
        <w:rPr>
          <w:rFonts w:ascii="黑体" w:eastAsia="黑体" w:hAnsi="宋体" w:hint="eastAsia"/>
          <w:b/>
          <w:sz w:val="52"/>
          <w:szCs w:val="52"/>
        </w:rPr>
        <w:t>职业教育课程与教学论</w:t>
      </w:r>
      <w:r>
        <w:rPr>
          <w:rFonts w:ascii="黑体" w:eastAsia="黑体" w:hAnsi="华文中宋" w:hint="eastAsia"/>
          <w:b/>
          <w:sz w:val="52"/>
          <w:szCs w:val="52"/>
        </w:rPr>
        <w:t>》大纲</w:t>
      </w:r>
    </w:p>
    <w:p w:rsidR="009111A2" w:rsidRDefault="00F96BB6">
      <w:pPr>
        <w:widowControl/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b/>
          <w:sz w:val="48"/>
          <w:szCs w:val="48"/>
        </w:rPr>
        <w:t xml:space="preserve"> </w:t>
      </w:r>
      <w:r>
        <w:rPr>
          <w:rFonts w:ascii="黑体" w:eastAsia="黑体" w:hAnsi="宋体" w:hint="eastAsia"/>
          <w:sz w:val="30"/>
          <w:szCs w:val="30"/>
        </w:rPr>
        <w:t>(科目代码：997)</w:t>
      </w:r>
    </w:p>
    <w:p w:rsidR="009111A2" w:rsidRDefault="009111A2">
      <w:pPr>
        <w:widowControl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spacing w:line="360" w:lineRule="auto"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spacing w:line="360" w:lineRule="auto"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spacing w:line="360" w:lineRule="auto"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spacing w:line="360" w:lineRule="auto"/>
        <w:jc w:val="left"/>
        <w:rPr>
          <w:rFonts w:ascii="宋体" w:hAnsi="宋体"/>
          <w:sz w:val="24"/>
        </w:rPr>
      </w:pPr>
    </w:p>
    <w:p w:rsidR="009111A2" w:rsidRDefault="009111A2">
      <w:pPr>
        <w:widowControl/>
        <w:spacing w:line="360" w:lineRule="auto"/>
        <w:jc w:val="left"/>
        <w:rPr>
          <w:rFonts w:ascii="宋体" w:hAnsi="宋体"/>
          <w:sz w:val="24"/>
        </w:rPr>
      </w:pPr>
    </w:p>
    <w:p w:rsidR="009111A2" w:rsidRDefault="00F96BB6">
      <w:pPr>
        <w:widowControl/>
        <w:spacing w:line="360" w:lineRule="auto"/>
        <w:ind w:firstLineChars="506" w:firstLine="1619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学院名称(盖章)：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生命科学学院     </w:t>
      </w:r>
    </w:p>
    <w:p w:rsidR="009111A2" w:rsidRDefault="00F96BB6">
      <w:pPr>
        <w:widowControl/>
        <w:spacing w:line="360" w:lineRule="auto"/>
        <w:ind w:firstLineChars="568" w:firstLine="1633"/>
        <w:jc w:val="left"/>
        <w:rPr>
          <w:rFonts w:ascii="仿宋_GB2312" w:eastAsia="仿宋_GB2312" w:hAnsi="宋体"/>
          <w:w w:val="90"/>
          <w:sz w:val="32"/>
          <w:szCs w:val="32"/>
          <w:u w:val="single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学院负责人(签字)：</w:t>
      </w:r>
      <w:r>
        <w:rPr>
          <w:rFonts w:ascii="仿宋_GB2312" w:eastAsia="仿宋_GB2312" w:hAnsi="宋体" w:hint="eastAsia"/>
          <w:w w:val="90"/>
          <w:sz w:val="32"/>
          <w:szCs w:val="32"/>
          <w:u w:val="single"/>
        </w:rPr>
        <w:t xml:space="preserve">                       </w:t>
      </w:r>
    </w:p>
    <w:p w:rsidR="009111A2" w:rsidRDefault="00F96BB6">
      <w:pPr>
        <w:widowControl/>
        <w:spacing w:line="360" w:lineRule="auto"/>
        <w:ind w:firstLineChars="506" w:firstLine="1619"/>
        <w:jc w:val="lef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编  制  时  间：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202</w:t>
      </w:r>
      <w:r w:rsidR="004C66AD">
        <w:rPr>
          <w:rFonts w:ascii="仿宋_GB2312" w:eastAsia="仿宋_GB2312" w:hAnsi="宋体"/>
          <w:sz w:val="32"/>
          <w:szCs w:val="32"/>
          <w:u w:val="single"/>
        </w:rPr>
        <w:t>4</w:t>
      </w:r>
      <w:r>
        <w:rPr>
          <w:rFonts w:ascii="仿宋_GB2312" w:eastAsia="仿宋_GB2312" w:hAnsi="宋体" w:hint="eastAsia"/>
          <w:sz w:val="32"/>
          <w:szCs w:val="32"/>
          <w:u w:val="single"/>
        </w:rPr>
        <w:t>年</w:t>
      </w:r>
      <w:r w:rsidR="004C66AD">
        <w:rPr>
          <w:rFonts w:ascii="仿宋_GB2312" w:eastAsia="仿宋_GB2312" w:hAnsi="宋体"/>
          <w:sz w:val="32"/>
          <w:szCs w:val="32"/>
          <w:u w:val="single"/>
        </w:rPr>
        <w:t>7</w:t>
      </w:r>
      <w:r>
        <w:rPr>
          <w:rFonts w:ascii="仿宋_GB2312" w:eastAsia="仿宋_GB2312" w:hAnsi="宋体" w:hint="eastAsia"/>
          <w:sz w:val="32"/>
          <w:szCs w:val="32"/>
          <w:u w:val="single"/>
        </w:rPr>
        <w:t>月</w:t>
      </w:r>
      <w:r w:rsidR="00985CA7">
        <w:rPr>
          <w:rFonts w:ascii="仿宋_GB2312" w:eastAsia="仿宋_GB2312" w:hAnsi="宋体"/>
          <w:sz w:val="32"/>
          <w:szCs w:val="32"/>
          <w:u w:val="single"/>
        </w:rPr>
        <w:t>1</w:t>
      </w:r>
      <w:r w:rsidR="004C66AD">
        <w:rPr>
          <w:rFonts w:ascii="仿宋_GB2312" w:eastAsia="仿宋_GB2312" w:hAnsi="宋体"/>
          <w:sz w:val="32"/>
          <w:szCs w:val="32"/>
          <w:u w:val="single"/>
        </w:rPr>
        <w:t>0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日   </w:t>
      </w:r>
    </w:p>
    <w:p w:rsidR="009111A2" w:rsidRDefault="00F96BB6">
      <w:pPr>
        <w:spacing w:line="360" w:lineRule="auto"/>
      </w:pPr>
      <w:r>
        <w:rPr>
          <w:rFonts w:ascii="宋体" w:hAnsi="宋体"/>
          <w:sz w:val="24"/>
        </w:rPr>
        <w:br w:type="page"/>
      </w:r>
    </w:p>
    <w:p w:rsidR="009111A2" w:rsidRPr="00985CA7" w:rsidRDefault="00F96BB6">
      <w:pPr>
        <w:spacing w:line="360" w:lineRule="auto"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985CA7"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《职业教育课程与教学论》复试考试大纲</w:t>
      </w:r>
    </w:p>
    <w:p w:rsidR="009111A2" w:rsidRDefault="008116B3" w:rsidP="008116B3">
      <w:pPr>
        <w:spacing w:line="360" w:lineRule="auto"/>
        <w:ind w:firstLineChars="1100" w:firstLine="3300"/>
        <w:rPr>
          <w:rFonts w:ascii="Times New Roman" w:hAnsi="Times New Roman" w:cs="Times New Roman"/>
          <w:sz w:val="24"/>
        </w:rPr>
      </w:pPr>
      <w:r>
        <w:rPr>
          <w:rFonts w:ascii="黑体" w:eastAsia="黑体" w:hAnsi="宋体" w:hint="eastAsia"/>
          <w:sz w:val="30"/>
          <w:szCs w:val="30"/>
        </w:rPr>
        <w:t>(科目代码：997)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一、参考书目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黄艳芳</w:t>
      </w:r>
      <w:r>
        <w:rPr>
          <w:rFonts w:ascii="Times New Roman" w:hAnsi="Times New Roman" w:cs="Times New Roman"/>
          <w:sz w:val="24"/>
        </w:rPr>
        <w:t>编，</w:t>
      </w:r>
      <w:r>
        <w:rPr>
          <w:rFonts w:ascii="Times New Roman" w:hAnsi="Times New Roman" w:cs="Times New Roman" w:hint="eastAsia"/>
          <w:sz w:val="24"/>
        </w:rPr>
        <w:t>职业教育课程与教学论</w:t>
      </w:r>
      <w:r>
        <w:rPr>
          <w:rFonts w:ascii="Times New Roman" w:hAnsi="Times New Roman" w:cs="Times New Roman"/>
          <w:sz w:val="24"/>
        </w:rPr>
        <w:t>，</w:t>
      </w:r>
      <w:r>
        <w:rPr>
          <w:rFonts w:ascii="Times New Roman" w:hAnsi="Times New Roman" w:cs="Times New Roman" w:hint="eastAsia"/>
          <w:sz w:val="24"/>
        </w:rPr>
        <w:t>北京师范大学</w:t>
      </w:r>
      <w:r>
        <w:rPr>
          <w:rFonts w:ascii="Times New Roman" w:hAnsi="Times New Roman" w:cs="Times New Roman"/>
          <w:sz w:val="24"/>
        </w:rPr>
        <w:t>出版社</w:t>
      </w:r>
      <w:r>
        <w:rPr>
          <w:rFonts w:ascii="Times New Roman" w:hAnsi="Times New Roman" w:cs="Times New Roman" w:hint="eastAsia"/>
          <w:sz w:val="24"/>
        </w:rPr>
        <w:t>(</w:t>
      </w:r>
      <w:r>
        <w:rPr>
          <w:rFonts w:ascii="Times New Roman" w:hAnsi="Times New Roman" w:cs="Times New Roman"/>
          <w:sz w:val="24"/>
        </w:rPr>
        <w:t>第</w:t>
      </w:r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/>
          <w:sz w:val="24"/>
        </w:rPr>
        <w:t>版</w:t>
      </w:r>
      <w:r>
        <w:rPr>
          <w:rFonts w:ascii="Times New Roman" w:hAnsi="Times New Roman" w:cs="Times New Roman" w:hint="eastAsia"/>
          <w:sz w:val="24"/>
        </w:rPr>
        <w:t>)</w:t>
      </w:r>
      <w:r>
        <w:rPr>
          <w:rFonts w:ascii="Times New Roman" w:hAnsi="Times New Roman" w:cs="Times New Roman"/>
          <w:sz w:val="24"/>
        </w:rPr>
        <w:t>，</w:t>
      </w:r>
      <w:r>
        <w:rPr>
          <w:rFonts w:ascii="Times New Roman" w:hAnsi="Times New Roman" w:cs="Times New Roman" w:hint="eastAsia"/>
          <w:sz w:val="24"/>
        </w:rPr>
        <w:t>20</w:t>
      </w:r>
      <w:r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年。</w:t>
      </w:r>
    </w:p>
    <w:p w:rsidR="009111A2" w:rsidRDefault="009111A2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二、主要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涉及</w:t>
      </w:r>
      <w:r>
        <w:rPr>
          <w:rFonts w:ascii="Times New Roman" w:hAnsi="Times New Roman" w:cs="Times New Roman"/>
          <w:b/>
          <w:bCs/>
          <w:sz w:val="28"/>
          <w:szCs w:val="28"/>
        </w:rPr>
        <w:t>题型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、</w:t>
      </w:r>
      <w:r>
        <w:rPr>
          <w:rFonts w:ascii="Times New Roman" w:hAnsi="Times New Roman" w:cs="Times New Roman"/>
          <w:b/>
          <w:bCs/>
          <w:sz w:val="28"/>
          <w:szCs w:val="28"/>
        </w:rPr>
        <w:t>分值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及考试时间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（一）题型：名词解释、选择题、判断题、填空题、</w:t>
      </w:r>
      <w:r w:rsidR="004C66AD">
        <w:rPr>
          <w:rFonts w:ascii="Times New Roman" w:hAnsi="Times New Roman" w:cs="Times New Roman" w:hint="eastAsia"/>
          <w:sz w:val="24"/>
        </w:rPr>
        <w:t>综合</w:t>
      </w:r>
      <w:r>
        <w:rPr>
          <w:rFonts w:ascii="Times New Roman" w:hAnsi="Times New Roman" w:cs="Times New Roman"/>
          <w:sz w:val="24"/>
        </w:rPr>
        <w:t>问答题、</w:t>
      </w:r>
      <w:r w:rsidR="004C66AD">
        <w:rPr>
          <w:rFonts w:ascii="Times New Roman" w:hAnsi="Times New Roman" w:cs="Times New Roman" w:hint="eastAsia"/>
          <w:sz w:val="24"/>
        </w:rPr>
        <w:t>教学设计</w:t>
      </w:r>
      <w:r>
        <w:rPr>
          <w:rFonts w:ascii="Times New Roman" w:hAnsi="Times New Roman" w:cs="Times New Roman"/>
          <w:sz w:val="24"/>
        </w:rPr>
        <w:t>。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（二）分值：满分</w:t>
      </w:r>
      <w:r>
        <w:rPr>
          <w:rFonts w:ascii="Times New Roman" w:hAnsi="Times New Roman" w:cs="Times New Roman" w:hint="eastAsia"/>
          <w:sz w:val="24"/>
        </w:rPr>
        <w:t>100</w:t>
      </w:r>
      <w:r>
        <w:rPr>
          <w:rFonts w:ascii="Times New Roman" w:hAnsi="Times New Roman" w:cs="Times New Roman"/>
          <w:sz w:val="24"/>
        </w:rPr>
        <w:t>分。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（三）考试时间：</w:t>
      </w:r>
      <w:r>
        <w:rPr>
          <w:rFonts w:ascii="Times New Roman" w:hAnsi="Times New Roman" w:cs="Times New Roman" w:hint="eastAsia"/>
          <w:sz w:val="24"/>
        </w:rPr>
        <w:t>120</w:t>
      </w:r>
      <w:r>
        <w:rPr>
          <w:rFonts w:ascii="Times New Roman" w:hAnsi="Times New Roman" w:cs="Times New Roman" w:hint="eastAsia"/>
          <w:sz w:val="24"/>
        </w:rPr>
        <w:t>分钟。</w:t>
      </w:r>
    </w:p>
    <w:bookmarkEnd w:id="0"/>
    <w:p w:rsidR="009111A2" w:rsidRDefault="009111A2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三、考试大纲</w:t>
      </w:r>
    </w:p>
    <w:p w:rsidR="009111A2" w:rsidRDefault="009111A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 w:hint="eastAsia"/>
          <w:b/>
          <w:bCs/>
          <w:sz w:val="24"/>
        </w:rPr>
        <w:t>1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绪论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职业教育课程与教学的基本概念。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3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职业教育课程与教学论概述</w:t>
      </w:r>
    </w:p>
    <w:p w:rsidR="009111A2" w:rsidRDefault="00F96BB6">
      <w:pPr>
        <w:spacing w:line="360" w:lineRule="auto"/>
        <w:ind w:left="23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</w:t>
      </w:r>
      <w:r>
        <w:rPr>
          <w:rFonts w:ascii="Times New Roman" w:hAnsi="Times New Roman" w:cs="Times New Roman" w:hint="eastAsia"/>
          <w:sz w:val="24"/>
        </w:rPr>
        <w:t>职业教育课程与教学论的研究对象</w:t>
      </w:r>
    </w:p>
    <w:p w:rsidR="009111A2" w:rsidRDefault="00F96BB6">
      <w:pPr>
        <w:spacing w:line="360" w:lineRule="auto"/>
        <w:ind w:left="23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职业教育课程与教学论的发展历程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 w:hint="eastAsia"/>
          <w:b/>
          <w:bCs/>
          <w:sz w:val="24"/>
        </w:rPr>
        <w:t>2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职业教育课程开发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职业教育课程开发的理念、程序、方法及模式。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职业教育课程开发概述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</w:t>
      </w:r>
      <w:r>
        <w:rPr>
          <w:rFonts w:ascii="Times New Roman" w:hAnsi="Times New Roman" w:cs="Times New Roman" w:hint="eastAsia"/>
          <w:sz w:val="24"/>
        </w:rPr>
        <w:t>职业教育课程开发程序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 w:hint="eastAsia"/>
          <w:b/>
          <w:bCs/>
          <w:sz w:val="24"/>
        </w:rPr>
        <w:t>3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职业教育课程目标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职业教育课程目标的特征、依据和分类。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lastRenderedPageBreak/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课程目标的特征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</w:t>
      </w:r>
      <w:r>
        <w:rPr>
          <w:rFonts w:ascii="Times New Roman" w:hAnsi="Times New Roman" w:cs="Times New Roman" w:hint="eastAsia"/>
          <w:sz w:val="24"/>
        </w:rPr>
        <w:t>课程目标的依据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课程目标的分类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 w:hint="eastAsia"/>
          <w:b/>
          <w:bCs/>
          <w:sz w:val="24"/>
        </w:rPr>
        <w:t>4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职业教学课程内容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职业教育课程内容的组织模式、基本原则和组织方法；职业教育课程内容的类型与结构；职业教育课程的教材建设。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课程内容的选择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</w:t>
      </w:r>
      <w:r>
        <w:rPr>
          <w:rFonts w:ascii="Times New Roman" w:hAnsi="Times New Roman" w:cs="Times New Roman" w:hint="eastAsia"/>
          <w:sz w:val="24"/>
        </w:rPr>
        <w:t>课程内容的组织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课程类型与结构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课程内容的呈现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 w:hint="eastAsia"/>
          <w:b/>
          <w:bCs/>
          <w:sz w:val="24"/>
        </w:rPr>
        <w:t>5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职业教育课程实施与评价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职业教育课程实施的策略与模式；职业教育课程评价的类型、过程及对象。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影响课程实施的因素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</w:t>
      </w:r>
      <w:r>
        <w:rPr>
          <w:rFonts w:ascii="Times New Roman" w:hAnsi="Times New Roman" w:cs="Times New Roman" w:hint="eastAsia"/>
          <w:sz w:val="24"/>
        </w:rPr>
        <w:t>课程实施</w:t>
      </w:r>
      <w:r>
        <w:rPr>
          <w:rFonts w:ascii="Times New Roman" w:hAnsi="Times New Roman" w:cs="Times New Roman"/>
          <w:sz w:val="24"/>
        </w:rPr>
        <w:t>的</w:t>
      </w:r>
      <w:r>
        <w:rPr>
          <w:rFonts w:ascii="Times New Roman" w:hAnsi="Times New Roman" w:cs="Times New Roman" w:hint="eastAsia"/>
          <w:sz w:val="24"/>
        </w:rPr>
        <w:t>策略与模式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课程评价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 w:hint="eastAsia"/>
          <w:b/>
          <w:bCs/>
          <w:sz w:val="24"/>
        </w:rPr>
        <w:t>6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职业教育课程管理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职业教育课程管理的意义与作用、管理模式、发展趋势。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课程管理概述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课程管理模式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课程管理的发展趋势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7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职业教育校本课程开发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lastRenderedPageBreak/>
        <w:t>职业教育校本课程开发的特征、影响因素和基本原则；校本课程开发的内容、程序与方法。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校本课程开发概述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校本课程开发的实施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8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职业教育教学过程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职业教育教学基本要素；教学过程的基本阶段；优化教学的基本策略。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教学基本要素及其关系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教学过程的基本阶段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优化教学的基本策略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9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职业教育实践教学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职业教学实践教学的特点、分类和功能；实践教学的运行；实践教学的影响因素；实践教学的指导策略与管理。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实践教学概述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实践教学的运行程序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实践教学的影响因素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实践教学的指导与管理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10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职业教育教学设计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职业教育教学设计相关概念；职业教育教学设计的内容和方法。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教学设计概述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教学设计的内容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教学设计的方法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11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职业教育教学模式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职业教育教学模式相关概念；国内外主要教学模式及其评价；教学模式的选择和应用。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教学模式概述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国内外教学模式及其评价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教学模式的选择与应用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12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职业教育教学方法与手段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职业教育主要教学方法与手段及其选择和运用。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教学方法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教学手段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13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职业教育课堂教学管理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职业教育课堂教学相关概念；课程教学的组织形式、基本环节和管理策略。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课堂教学管理概述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课堂教学组织形式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课堂教学的基本环节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课堂教学管理策略</w:t>
      </w:r>
    </w:p>
    <w:p w:rsidR="009111A2" w:rsidRDefault="00F96BB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第</w:t>
      </w:r>
      <w:r>
        <w:rPr>
          <w:rFonts w:ascii="Times New Roman" w:hAnsi="Times New Roman" w:cs="Times New Roman"/>
          <w:b/>
          <w:bCs/>
          <w:sz w:val="24"/>
        </w:rPr>
        <w:t>14</w:t>
      </w:r>
      <w:r>
        <w:rPr>
          <w:rFonts w:ascii="Times New Roman" w:hAnsi="Times New Roman" w:cs="Times New Roman"/>
          <w:b/>
          <w:bCs/>
          <w:sz w:val="24"/>
        </w:rPr>
        <w:t>章</w:t>
      </w:r>
      <w:r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sz w:val="24"/>
        </w:rPr>
        <w:t>职业教育教学评价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考核要点：</w:t>
      </w:r>
    </w:p>
    <w:p w:rsidR="00F96BB6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职业教育教学评价基本概念，教学评价的类型。</w:t>
      </w:r>
    </w:p>
    <w:p w:rsidR="009111A2" w:rsidRDefault="00F96B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教师教学工作评价和学生学业评价。</w:t>
      </w:r>
    </w:p>
    <w:p w:rsidR="009111A2" w:rsidRDefault="00F96B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主要</w:t>
      </w:r>
      <w:r>
        <w:rPr>
          <w:rFonts w:ascii="Times New Roman" w:hAnsi="Times New Roman" w:cs="Times New Roman"/>
          <w:b/>
          <w:bCs/>
          <w:sz w:val="24"/>
        </w:rPr>
        <w:t>考核内容：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 w:hint="eastAsia"/>
          <w:sz w:val="24"/>
        </w:rPr>
        <w:t>教学评价概述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教学评价的类型</w:t>
      </w:r>
    </w:p>
    <w:p w:rsidR="009111A2" w:rsidRDefault="00F96BB6">
      <w:pPr>
        <w:spacing w:line="360" w:lineRule="auto"/>
        <w:ind w:left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教师教学工作评价</w:t>
      </w:r>
    </w:p>
    <w:p w:rsidR="009111A2" w:rsidRDefault="00F96BB6">
      <w:pPr>
        <w:spacing w:line="360" w:lineRule="auto"/>
        <w:ind w:left="240"/>
      </w:pP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 w:hint="eastAsia"/>
          <w:sz w:val="24"/>
        </w:rPr>
        <w:t>学生学业评价</w:t>
      </w:r>
    </w:p>
    <w:sectPr w:rsidR="00911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A38" w:rsidRDefault="00A84A38" w:rsidP="00DB2161">
      <w:r>
        <w:separator/>
      </w:r>
    </w:p>
  </w:endnote>
  <w:endnote w:type="continuationSeparator" w:id="0">
    <w:p w:rsidR="00A84A38" w:rsidRDefault="00A84A38" w:rsidP="00DB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A38" w:rsidRDefault="00A84A38" w:rsidP="00DB2161">
      <w:r>
        <w:separator/>
      </w:r>
    </w:p>
  </w:footnote>
  <w:footnote w:type="continuationSeparator" w:id="0">
    <w:p w:rsidR="00A84A38" w:rsidRDefault="00A84A38" w:rsidP="00DB2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YzdmMDI3ZmQyMDY3NzU1NWJkZGIwNjc4ZDM1ZjQifQ=="/>
  </w:docVars>
  <w:rsids>
    <w:rsidRoot w:val="009111A2"/>
    <w:rsid w:val="003C5C8F"/>
    <w:rsid w:val="004C66AD"/>
    <w:rsid w:val="008116B3"/>
    <w:rsid w:val="009111A2"/>
    <w:rsid w:val="00985CA7"/>
    <w:rsid w:val="00A84A38"/>
    <w:rsid w:val="00DB2161"/>
    <w:rsid w:val="00F96BB6"/>
    <w:rsid w:val="396C0A6C"/>
    <w:rsid w:val="49ED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AADBAF0-7479-4674-9E76-1BF33CB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2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B2161"/>
    <w:rPr>
      <w:kern w:val="2"/>
      <w:sz w:val="18"/>
      <w:szCs w:val="18"/>
    </w:rPr>
  </w:style>
  <w:style w:type="paragraph" w:styleId="a5">
    <w:name w:val="footer"/>
    <w:basedOn w:val="a"/>
    <w:link w:val="a6"/>
    <w:rsid w:val="00DB2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B21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孔维宝</cp:lastModifiedBy>
  <cp:revision>7</cp:revision>
  <dcterms:created xsi:type="dcterms:W3CDTF">2022-06-21T08:38:00Z</dcterms:created>
  <dcterms:modified xsi:type="dcterms:W3CDTF">2024-07-09T16:07:00Z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111FE9C1393447BABD736189F39A47E4</vt:lpwstr>
  </property>
</Properties>
</file>